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1F45" w14:textId="77777777" w:rsidR="000C64C6" w:rsidRDefault="00D52F12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0683DBF" w14:textId="03C1FCE8" w:rsidR="000C64C6" w:rsidRPr="00BD0E57" w:rsidRDefault="00D52F12" w:rsidP="00BD0E57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 продаже недвижимого имущества, принадлежащего частному собственнику</w:t>
      </w:r>
    </w:p>
    <w:p w14:paraId="2A159ACF" w14:textId="77777777" w:rsidR="000C64C6" w:rsidRDefault="00D52F12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9E0C98C" w14:textId="0C17E421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>«</w:t>
      </w:r>
      <w:r w:rsidR="00283325">
        <w:rPr>
          <w:rFonts w:cs="Times New Roman"/>
          <w:b/>
          <w:bCs/>
          <w:sz w:val="22"/>
          <w:szCs w:val="22"/>
        </w:rPr>
        <w:t>07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283325">
        <w:rPr>
          <w:rFonts w:cs="Times New Roman"/>
          <w:b/>
          <w:bCs/>
          <w:sz w:val="22"/>
          <w:szCs w:val="22"/>
        </w:rPr>
        <w:t>марта</w:t>
      </w:r>
      <w:r>
        <w:rPr>
          <w:rFonts w:cs="Times New Roman"/>
          <w:b/>
          <w:bCs/>
          <w:sz w:val="22"/>
          <w:szCs w:val="22"/>
        </w:rPr>
        <w:t xml:space="preserve"> 202</w:t>
      </w:r>
      <w:r w:rsidR="00283325">
        <w:rPr>
          <w:rFonts w:cs="Times New Roman"/>
          <w:b/>
          <w:bCs/>
          <w:sz w:val="22"/>
          <w:szCs w:val="22"/>
        </w:rPr>
        <w:t>5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г. с</w:t>
      </w:r>
      <w:r w:rsidR="00D61BDE">
        <w:rPr>
          <w:rFonts w:cs="Times New Roman"/>
          <w:b/>
          <w:sz w:val="22"/>
          <w:szCs w:val="22"/>
        </w:rPr>
        <w:t xml:space="preserve"> 12</w:t>
      </w:r>
      <w:r>
        <w:rPr>
          <w:rFonts w:cs="Times New Roman"/>
          <w:b/>
          <w:sz w:val="22"/>
          <w:szCs w:val="22"/>
        </w:rPr>
        <w:t xml:space="preserve">:00 </w:t>
      </w:r>
    </w:p>
    <w:p w14:paraId="646FD2AC" w14:textId="77777777" w:rsidR="00BD0E57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36A1B2A9" w14:textId="33873101" w:rsidR="000C64C6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744FCC84" w14:textId="77777777" w:rsidR="000C64C6" w:rsidRDefault="000C64C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3465DCF7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59D7EBC8" w14:textId="77777777" w:rsidR="00B00C40" w:rsidRDefault="00B00C40">
      <w:pPr>
        <w:tabs>
          <w:tab w:val="left" w:pos="3969"/>
        </w:tabs>
        <w:jc w:val="center"/>
        <w:rPr>
          <w:rFonts w:cs="Times New Roman"/>
          <w:b/>
          <w:sz w:val="22"/>
          <w:szCs w:val="22"/>
        </w:rPr>
      </w:pPr>
    </w:p>
    <w:p w14:paraId="42DAB0B2" w14:textId="52FF6573" w:rsidR="000C64C6" w:rsidRDefault="00D52F12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7A79B9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:00 «</w:t>
      </w:r>
      <w:r w:rsidR="007A79B9">
        <w:rPr>
          <w:rFonts w:cs="Times New Roman"/>
          <w:b/>
          <w:bCs/>
          <w:sz w:val="22"/>
          <w:szCs w:val="22"/>
        </w:rPr>
        <w:t>02» июля</w:t>
      </w:r>
      <w:r>
        <w:rPr>
          <w:rFonts w:cs="Times New Roman"/>
          <w:b/>
          <w:bCs/>
          <w:sz w:val="22"/>
          <w:szCs w:val="22"/>
        </w:rPr>
        <w:t xml:space="preserve"> 2024 г. по «</w:t>
      </w:r>
      <w:r w:rsidR="007A79B9">
        <w:rPr>
          <w:rFonts w:cs="Times New Roman"/>
          <w:b/>
          <w:bCs/>
          <w:sz w:val="22"/>
          <w:szCs w:val="22"/>
        </w:rPr>
        <w:t>05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283325">
        <w:rPr>
          <w:rFonts w:cs="Times New Roman"/>
          <w:b/>
          <w:bCs/>
          <w:sz w:val="22"/>
          <w:szCs w:val="22"/>
        </w:rPr>
        <w:t>марта</w:t>
      </w:r>
      <w:r w:rsidR="007A79B9">
        <w:rPr>
          <w:rFonts w:cs="Times New Roman"/>
          <w:b/>
          <w:bCs/>
          <w:sz w:val="22"/>
          <w:szCs w:val="22"/>
        </w:rPr>
        <w:t xml:space="preserve"> 202</w:t>
      </w:r>
      <w:r w:rsidR="00283325">
        <w:rPr>
          <w:rFonts w:cs="Times New Roman"/>
          <w:b/>
          <w:bCs/>
          <w:sz w:val="22"/>
          <w:szCs w:val="22"/>
        </w:rPr>
        <w:t>5</w:t>
      </w:r>
      <w:r w:rsidR="007A79B9">
        <w:rPr>
          <w:rFonts w:cs="Times New Roman"/>
          <w:b/>
          <w:bCs/>
          <w:sz w:val="22"/>
          <w:szCs w:val="22"/>
        </w:rPr>
        <w:t xml:space="preserve"> г. до 1</w:t>
      </w:r>
      <w:r w:rsidR="00283325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:00</w:t>
      </w:r>
    </w:p>
    <w:p w14:paraId="150A46CF" w14:textId="1D3C023A" w:rsidR="000C64C6" w:rsidRPr="00B00C40" w:rsidRDefault="00D52F12" w:rsidP="00B00C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FFA031E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64B3822" w14:textId="6A0DA063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электронной площадки не поздне</w:t>
      </w:r>
      <w:r w:rsidR="00BD0E57">
        <w:rPr>
          <w:rFonts w:cs="Times New Roman"/>
          <w:b/>
          <w:sz w:val="22"/>
          <w:szCs w:val="22"/>
        </w:rPr>
        <w:t>е «</w:t>
      </w:r>
      <w:r w:rsidR="007A79B9">
        <w:rPr>
          <w:rFonts w:cs="Times New Roman"/>
          <w:b/>
          <w:bCs/>
          <w:sz w:val="22"/>
          <w:szCs w:val="22"/>
        </w:rPr>
        <w:t xml:space="preserve">05» </w:t>
      </w:r>
      <w:r w:rsidR="00283325">
        <w:rPr>
          <w:rFonts w:cs="Times New Roman"/>
          <w:b/>
          <w:bCs/>
          <w:sz w:val="22"/>
          <w:szCs w:val="22"/>
        </w:rPr>
        <w:t>марта</w:t>
      </w:r>
      <w:r w:rsidR="00D61BDE">
        <w:rPr>
          <w:rFonts w:cs="Times New Roman"/>
          <w:b/>
          <w:bCs/>
          <w:sz w:val="22"/>
          <w:szCs w:val="22"/>
        </w:rPr>
        <w:t xml:space="preserve"> 202</w:t>
      </w:r>
      <w:r w:rsidR="00283325">
        <w:rPr>
          <w:rFonts w:cs="Times New Roman"/>
          <w:b/>
          <w:bCs/>
          <w:sz w:val="22"/>
          <w:szCs w:val="22"/>
        </w:rPr>
        <w:t>5</w:t>
      </w:r>
      <w:r w:rsidR="00D61BDE">
        <w:rPr>
          <w:rFonts w:cs="Times New Roman"/>
          <w:b/>
          <w:bCs/>
          <w:sz w:val="22"/>
          <w:szCs w:val="22"/>
        </w:rPr>
        <w:t xml:space="preserve"> г.</w:t>
      </w:r>
      <w:r>
        <w:rPr>
          <w:rFonts w:cs="Times New Roman"/>
          <w:b/>
          <w:sz w:val="22"/>
          <w:szCs w:val="22"/>
        </w:rPr>
        <w:t xml:space="preserve"> </w:t>
      </w:r>
    </w:p>
    <w:p w14:paraId="6C3DE30B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EB54E63" w14:textId="45F18CED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7A79B9">
        <w:rPr>
          <w:rFonts w:cs="Times New Roman"/>
          <w:b/>
          <w:bCs/>
          <w:sz w:val="22"/>
          <w:szCs w:val="22"/>
        </w:rPr>
        <w:t>0</w:t>
      </w:r>
      <w:r w:rsidR="00283325">
        <w:rPr>
          <w:rFonts w:cs="Times New Roman"/>
          <w:b/>
          <w:bCs/>
          <w:sz w:val="22"/>
          <w:szCs w:val="22"/>
        </w:rPr>
        <w:t>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283325">
        <w:rPr>
          <w:rFonts w:cs="Times New Roman"/>
          <w:b/>
          <w:bCs/>
          <w:sz w:val="22"/>
          <w:szCs w:val="22"/>
        </w:rPr>
        <w:t>марта</w:t>
      </w:r>
      <w:r>
        <w:rPr>
          <w:rFonts w:cs="Times New Roman"/>
          <w:b/>
          <w:bCs/>
          <w:sz w:val="22"/>
          <w:szCs w:val="22"/>
        </w:rPr>
        <w:t xml:space="preserve"> 202</w:t>
      </w:r>
      <w:r w:rsidR="00283325">
        <w:rPr>
          <w:rFonts w:cs="Times New Roman"/>
          <w:b/>
          <w:bCs/>
          <w:sz w:val="22"/>
          <w:szCs w:val="22"/>
        </w:rPr>
        <w:t>5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г.</w:t>
      </w:r>
    </w:p>
    <w:p w14:paraId="521D172B" w14:textId="77777777" w:rsid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</w:p>
    <w:p w14:paraId="55DD157D" w14:textId="3AD82A1C" w:rsidR="005123DB" w:rsidRP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  <w:r w:rsidRPr="005123DB">
        <w:rPr>
          <w:rFonts w:cs="Times New Roman"/>
          <w:b/>
          <w:bCs/>
          <w:sz w:val="22"/>
          <w:szCs w:val="22"/>
        </w:rPr>
        <w:t>Телефоны для справок: 8(</w:t>
      </w:r>
      <w:r w:rsidR="00BD0E57" w:rsidRPr="00BD0E57">
        <w:rPr>
          <w:rFonts w:cs="Times New Roman"/>
          <w:b/>
          <w:bCs/>
          <w:sz w:val="22"/>
          <w:szCs w:val="22"/>
        </w:rPr>
        <w:t>967</w:t>
      </w:r>
      <w:r w:rsidR="00BD0E57">
        <w:rPr>
          <w:rFonts w:cs="Times New Roman"/>
          <w:b/>
          <w:bCs/>
          <w:sz w:val="22"/>
          <w:szCs w:val="22"/>
        </w:rPr>
        <w:t>)</w:t>
      </w:r>
      <w:r w:rsidR="00BD0E57" w:rsidRPr="00BD0E57">
        <w:rPr>
          <w:rFonts w:cs="Times New Roman"/>
          <w:b/>
          <w:bCs/>
          <w:sz w:val="22"/>
          <w:szCs w:val="22"/>
        </w:rPr>
        <w:t>246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44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23</w:t>
      </w:r>
      <w:r w:rsidRPr="005123DB">
        <w:rPr>
          <w:rFonts w:cs="Times New Roman"/>
          <w:b/>
          <w:bCs/>
          <w:sz w:val="22"/>
          <w:szCs w:val="22"/>
        </w:rPr>
        <w:t>, 8(800)777-57-57</w:t>
      </w:r>
      <w:r>
        <w:rPr>
          <w:rFonts w:cs="Times New Roman"/>
          <w:b/>
          <w:bCs/>
          <w:sz w:val="22"/>
          <w:szCs w:val="22"/>
        </w:rPr>
        <w:t>.</w:t>
      </w:r>
    </w:p>
    <w:p w14:paraId="1C8D043C" w14:textId="77777777" w:rsidR="000C64C6" w:rsidRDefault="000C64C6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4E03E437" w14:textId="77777777" w:rsidR="00BD0E57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</w:t>
      </w:r>
    </w:p>
    <w:p w14:paraId="68E82439" w14:textId="7157BD3E" w:rsidR="000C64C6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(«голландский аукцион»).  </w:t>
      </w:r>
    </w:p>
    <w:p w14:paraId="2CC281EA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3CFEB45E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25A4322" w14:textId="77777777" w:rsidR="000C64C6" w:rsidRDefault="000C64C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4F34448D" w14:textId="6B00A833" w:rsidR="00D61BDE" w:rsidRDefault="00D52F12">
      <w:pPr>
        <w:ind w:right="60" w:firstLine="29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</w:t>
      </w:r>
      <w:r w:rsidR="00BD0E57">
        <w:rPr>
          <w:rFonts w:cs="Times New Roman"/>
          <w:b/>
          <w:bCs/>
          <w:sz w:val="22"/>
          <w:szCs w:val="22"/>
        </w:rPr>
        <w:t>ах</w:t>
      </w:r>
      <w:r>
        <w:rPr>
          <w:rFonts w:cs="Times New Roman"/>
          <w:b/>
          <w:bCs/>
          <w:sz w:val="22"/>
          <w:szCs w:val="22"/>
        </w:rPr>
        <w:t xml:space="preserve"> продажи</w:t>
      </w:r>
      <w:r w:rsidR="00BD0E57">
        <w:rPr>
          <w:rFonts w:cs="Times New Roman"/>
          <w:b/>
          <w:bCs/>
          <w:sz w:val="22"/>
          <w:szCs w:val="22"/>
        </w:rPr>
        <w:t xml:space="preserve">, </w:t>
      </w:r>
      <w:r w:rsidR="00BD0E57" w:rsidRPr="00BD0E57">
        <w:rPr>
          <w:rFonts w:cs="Times New Roman"/>
          <w:b/>
          <w:bCs/>
          <w:sz w:val="22"/>
          <w:szCs w:val="22"/>
        </w:rPr>
        <w:t>реализуемых единым лотом</w:t>
      </w:r>
      <w:r>
        <w:rPr>
          <w:rFonts w:cs="Times New Roman"/>
          <w:b/>
          <w:bCs/>
          <w:sz w:val="22"/>
          <w:szCs w:val="22"/>
        </w:rPr>
        <w:t xml:space="preserve"> (далее – «Лот»</w:t>
      </w:r>
      <w:r w:rsidR="00BD0E57">
        <w:rPr>
          <w:rFonts w:cs="Times New Roman"/>
          <w:b/>
          <w:bCs/>
          <w:sz w:val="22"/>
          <w:szCs w:val="22"/>
        </w:rPr>
        <w:t>, «Объект»</w:t>
      </w:r>
      <w:r>
        <w:rPr>
          <w:rFonts w:cs="Times New Roman"/>
          <w:b/>
          <w:bCs/>
          <w:sz w:val="22"/>
          <w:szCs w:val="22"/>
        </w:rPr>
        <w:t>):</w:t>
      </w:r>
    </w:p>
    <w:p w14:paraId="3AF86250" w14:textId="1EABF36A" w:rsidR="007A79B9" w:rsidRPr="007A79B9" w:rsidRDefault="004C1874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1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7A79B9" w:rsidRPr="007A79B9">
        <w:rPr>
          <w:rFonts w:cs="Times New Roman"/>
          <w:sz w:val="22"/>
          <w:szCs w:val="22"/>
        </w:rPr>
        <w:t xml:space="preserve">Нежилое здание по адресу: Нижегородская область, г Нижний Новгород, р-н Московский, </w:t>
      </w:r>
      <w:proofErr w:type="spellStart"/>
      <w:r w:rsidR="007A79B9" w:rsidRPr="007A79B9">
        <w:rPr>
          <w:rFonts w:cs="Times New Roman"/>
          <w:sz w:val="22"/>
          <w:szCs w:val="22"/>
        </w:rPr>
        <w:t>ул</w:t>
      </w:r>
      <w:proofErr w:type="spellEnd"/>
      <w:r w:rsidR="007A79B9" w:rsidRPr="007A79B9">
        <w:rPr>
          <w:rFonts w:cs="Times New Roman"/>
          <w:sz w:val="22"/>
          <w:szCs w:val="2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</w:t>
      </w:r>
      <w:r w:rsidR="007A79B9">
        <w:rPr>
          <w:rFonts w:cs="Times New Roman"/>
          <w:sz w:val="22"/>
          <w:szCs w:val="22"/>
        </w:rPr>
        <w:t>е подземных 0</w:t>
      </w:r>
      <w:r w:rsidR="007A79B9" w:rsidRPr="007A79B9">
        <w:rPr>
          <w:rFonts w:cs="Times New Roman"/>
          <w:sz w:val="22"/>
          <w:szCs w:val="22"/>
        </w:rPr>
        <w:t>.</w:t>
      </w:r>
    </w:p>
    <w:p w14:paraId="65E07D56" w14:textId="77777777" w:rsidR="007A79B9" w:rsidRPr="007A79B9" w:rsidRDefault="007A79B9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7A79B9">
        <w:rPr>
          <w:rFonts w:cs="Times New Roman"/>
          <w:sz w:val="22"/>
          <w:szCs w:val="22"/>
        </w:rPr>
        <w:tab/>
        <w:t>Обременения (ограничения): согласно выписке из ЕГРН от 03.05.2024 не зарегистрированы;</w:t>
      </w:r>
    </w:p>
    <w:p w14:paraId="5CA9DA00" w14:textId="54A0E184" w:rsidR="00D61BDE" w:rsidRPr="00D61BDE" w:rsidRDefault="00D61BDE" w:rsidP="004C1874">
      <w:pPr>
        <w:ind w:right="60" w:firstLine="567"/>
        <w:jc w:val="both"/>
        <w:rPr>
          <w:rFonts w:cs="Times New Roman"/>
          <w:sz w:val="22"/>
          <w:szCs w:val="22"/>
        </w:rPr>
      </w:pPr>
    </w:p>
    <w:p w14:paraId="7DB4920D" w14:textId="77777777" w:rsidR="007A79B9" w:rsidRPr="007A79B9" w:rsidRDefault="004C1874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2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7A79B9" w:rsidRPr="007A79B9">
        <w:rPr>
          <w:rFonts w:cs="Times New Roman"/>
          <w:sz w:val="22"/>
          <w:szCs w:val="22"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1353F1B0" w14:textId="77777777" w:rsidR="007A79B9" w:rsidRPr="007A79B9" w:rsidRDefault="007A79B9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7A79B9">
        <w:rPr>
          <w:rFonts w:cs="Times New Roman"/>
          <w:sz w:val="22"/>
          <w:szCs w:val="22"/>
        </w:rPr>
        <w:tab/>
        <w:t xml:space="preserve"> На участке имеются складские конструкции с холодильными камерами.</w:t>
      </w:r>
    </w:p>
    <w:p w14:paraId="166BB53F" w14:textId="77777777" w:rsidR="007A79B9" w:rsidRPr="007A79B9" w:rsidRDefault="007A79B9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7A79B9">
        <w:rPr>
          <w:rFonts w:cs="Times New Roman"/>
          <w:sz w:val="22"/>
          <w:szCs w:val="22"/>
        </w:rPr>
        <w:tab/>
        <w:t>Обременения (ограничения): согласно выписке из ЕГРН от 03.05.2024:</w:t>
      </w:r>
    </w:p>
    <w:p w14:paraId="3D14F03A" w14:textId="6494653F" w:rsidR="007A79B9" w:rsidRDefault="007A79B9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7A79B9">
        <w:rPr>
          <w:rFonts w:cs="Times New Roman"/>
          <w:sz w:val="22"/>
          <w:szCs w:val="22"/>
        </w:rPr>
        <w:tab/>
        <w:t xml:space="preserve"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</w:t>
      </w:r>
      <w:proofErr w:type="spellStart"/>
      <w:r w:rsidRPr="007A79B9">
        <w:rPr>
          <w:rFonts w:cs="Times New Roman"/>
          <w:sz w:val="22"/>
          <w:szCs w:val="22"/>
        </w:rPr>
        <w:t>область,г</w:t>
      </w:r>
      <w:proofErr w:type="spellEnd"/>
      <w:r w:rsidRPr="007A79B9">
        <w:rPr>
          <w:rFonts w:cs="Times New Roman"/>
          <w:sz w:val="22"/>
          <w:szCs w:val="22"/>
        </w:rPr>
        <w:t>. Н.</w:t>
      </w:r>
      <w:r>
        <w:rPr>
          <w:rFonts w:cs="Times New Roman"/>
          <w:sz w:val="22"/>
          <w:szCs w:val="22"/>
        </w:rPr>
        <w:t xml:space="preserve"> </w:t>
      </w:r>
      <w:r w:rsidRPr="007A79B9">
        <w:rPr>
          <w:rFonts w:cs="Times New Roman"/>
          <w:sz w:val="22"/>
          <w:szCs w:val="22"/>
        </w:rPr>
        <w:t xml:space="preserve">Новгород, </w:t>
      </w:r>
      <w:proofErr w:type="spellStart"/>
      <w:r w:rsidRPr="007A79B9">
        <w:rPr>
          <w:rFonts w:cs="Times New Roman"/>
          <w:sz w:val="22"/>
          <w:szCs w:val="22"/>
        </w:rPr>
        <w:t>ул</w:t>
      </w:r>
      <w:proofErr w:type="spellEnd"/>
      <w:r w:rsidRPr="007A79B9">
        <w:rPr>
          <w:rFonts w:cs="Times New Roman"/>
          <w:sz w:val="22"/>
          <w:szCs w:val="22"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</w:t>
      </w:r>
      <w:r w:rsidRPr="007A79B9">
        <w:rPr>
          <w:rFonts w:cs="Times New Roman"/>
          <w:sz w:val="22"/>
          <w:szCs w:val="22"/>
        </w:rPr>
        <w:lastRenderedPageBreak/>
        <w:t>по документу: Санитарно-защитная зона для кондитерского цеха ИП Здоренко А.Г. расположенного по адресу: Нижегородская область, г. Н.</w:t>
      </w:r>
      <w:r w:rsidR="00481BAD">
        <w:rPr>
          <w:rFonts w:cs="Times New Roman"/>
          <w:sz w:val="22"/>
          <w:szCs w:val="22"/>
        </w:rPr>
        <w:t xml:space="preserve"> </w:t>
      </w:r>
      <w:r w:rsidRPr="007A79B9">
        <w:rPr>
          <w:rFonts w:cs="Times New Roman"/>
          <w:sz w:val="22"/>
          <w:szCs w:val="22"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081A1CC7" w14:textId="77887942" w:rsidR="009029F5" w:rsidRPr="0065250E" w:rsidRDefault="009029F5" w:rsidP="007A79B9">
      <w:pPr>
        <w:ind w:right="6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Также в состав лота входит: Холодильная камера: КХН-575 м/куб -20º</w:t>
      </w:r>
      <w:r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 (для склада готовой продукции); Холодильный агрегат «</w:t>
      </w:r>
      <w:proofErr w:type="spellStart"/>
      <w:r>
        <w:rPr>
          <w:rFonts w:cs="Times New Roman"/>
          <w:sz w:val="22"/>
          <w:szCs w:val="22"/>
        </w:rPr>
        <w:t>Битцер</w:t>
      </w:r>
      <w:proofErr w:type="spellEnd"/>
      <w:r>
        <w:rPr>
          <w:rFonts w:cs="Times New Roman"/>
          <w:sz w:val="22"/>
          <w:szCs w:val="22"/>
        </w:rPr>
        <w:t xml:space="preserve">», конденсатор воздушный </w:t>
      </w:r>
      <w:r>
        <w:rPr>
          <w:rFonts w:cs="Times New Roman"/>
          <w:sz w:val="22"/>
          <w:szCs w:val="22"/>
          <w:lang w:val="en-US"/>
        </w:rPr>
        <w:t>CN</w:t>
      </w:r>
      <w:r>
        <w:rPr>
          <w:rFonts w:cs="Times New Roman"/>
          <w:sz w:val="22"/>
          <w:szCs w:val="22"/>
        </w:rPr>
        <w:t xml:space="preserve">19-2-500, воздухоохладитель </w:t>
      </w:r>
      <w:r>
        <w:rPr>
          <w:rFonts w:cs="Times New Roman"/>
          <w:sz w:val="22"/>
          <w:szCs w:val="22"/>
          <w:lang w:val="en-US"/>
        </w:rPr>
        <w:t>RDM</w:t>
      </w:r>
      <w:r w:rsidRPr="009029F5">
        <w:rPr>
          <w:rFonts w:cs="Times New Roman"/>
          <w:sz w:val="22"/>
          <w:szCs w:val="22"/>
        </w:rPr>
        <w:t>212</w:t>
      </w:r>
      <w:r>
        <w:rPr>
          <w:rFonts w:cs="Times New Roman"/>
          <w:sz w:val="22"/>
          <w:szCs w:val="22"/>
          <w:lang w:val="en-US"/>
        </w:rPr>
        <w:t>E</w:t>
      </w:r>
      <w:r>
        <w:rPr>
          <w:rFonts w:cs="Times New Roman"/>
          <w:sz w:val="22"/>
          <w:szCs w:val="22"/>
        </w:rPr>
        <w:t>, Холодильный агрегат «</w:t>
      </w:r>
      <w:proofErr w:type="spellStart"/>
      <w:r>
        <w:rPr>
          <w:rFonts w:cs="Times New Roman"/>
          <w:sz w:val="22"/>
          <w:szCs w:val="22"/>
        </w:rPr>
        <w:t>Битцер</w:t>
      </w:r>
      <w:proofErr w:type="spellEnd"/>
      <w:r>
        <w:rPr>
          <w:rFonts w:cs="Times New Roman"/>
          <w:sz w:val="22"/>
          <w:szCs w:val="22"/>
        </w:rPr>
        <w:t xml:space="preserve">» </w:t>
      </w:r>
      <w:r>
        <w:rPr>
          <w:rFonts w:cs="Times New Roman"/>
          <w:sz w:val="22"/>
          <w:szCs w:val="22"/>
          <w:lang w:val="en-US"/>
        </w:rPr>
        <w:t>AK</w:t>
      </w:r>
      <w:r w:rsidRPr="009029F5">
        <w:rPr>
          <w:rFonts w:cs="Times New Roman"/>
          <w:sz w:val="22"/>
          <w:szCs w:val="22"/>
        </w:rPr>
        <w:t>-4</w:t>
      </w:r>
      <w:r>
        <w:rPr>
          <w:rFonts w:cs="Times New Roman"/>
          <w:sz w:val="22"/>
          <w:szCs w:val="22"/>
          <w:lang w:val="en-US"/>
        </w:rPr>
        <w:t>P</w:t>
      </w:r>
      <w:r w:rsidRPr="009029F5">
        <w:rPr>
          <w:rFonts w:cs="Times New Roman"/>
          <w:sz w:val="22"/>
          <w:szCs w:val="22"/>
        </w:rPr>
        <w:t xml:space="preserve">10 </w:t>
      </w:r>
      <w:r>
        <w:rPr>
          <w:rFonts w:cs="Times New Roman"/>
          <w:sz w:val="22"/>
          <w:szCs w:val="22"/>
          <w:lang w:val="en-US"/>
        </w:rPr>
        <w:t>C</w:t>
      </w:r>
      <w:r w:rsidRPr="009029F5">
        <w:rPr>
          <w:rFonts w:cs="Times New Roman"/>
          <w:sz w:val="22"/>
          <w:szCs w:val="22"/>
        </w:rPr>
        <w:t>-1</w:t>
      </w:r>
      <w:r>
        <w:rPr>
          <w:rFonts w:cs="Times New Roman"/>
          <w:sz w:val="22"/>
          <w:szCs w:val="22"/>
        </w:rPr>
        <w:t>, конденсатор воздушного охлаждения, воздухоохладитель (испаритель); Холодильная камера КХН-93 м/куб -27</w:t>
      </w:r>
      <w:r w:rsidRPr="009029F5">
        <w:rPr>
          <w:rFonts w:cs="Times New Roman"/>
          <w:sz w:val="22"/>
          <w:szCs w:val="22"/>
        </w:rPr>
        <w:t>º</w:t>
      </w:r>
      <w:r w:rsidRPr="009029F5">
        <w:rPr>
          <w:rFonts w:cs="Times New Roman"/>
          <w:sz w:val="22"/>
          <w:szCs w:val="22"/>
          <w:lang w:val="en-US"/>
        </w:rPr>
        <w:t>C</w:t>
      </w:r>
      <w:r>
        <w:rPr>
          <w:rFonts w:cs="Times New Roman"/>
          <w:sz w:val="22"/>
          <w:szCs w:val="22"/>
        </w:rPr>
        <w:t xml:space="preserve"> (Шоковой заморозки) </w:t>
      </w:r>
      <w:r w:rsidR="00446E4D">
        <w:rPr>
          <w:rFonts w:cs="Times New Roman"/>
          <w:sz w:val="22"/>
          <w:szCs w:val="22"/>
        </w:rPr>
        <w:t xml:space="preserve">Холодильный агрегат (для шоковой заморозки), компрессор реверсивный </w:t>
      </w:r>
      <w:r w:rsidR="00446E4D">
        <w:rPr>
          <w:rFonts w:cs="Times New Roman"/>
          <w:sz w:val="22"/>
          <w:szCs w:val="22"/>
          <w:lang w:val="en-US"/>
        </w:rPr>
        <w:t>F</w:t>
      </w:r>
      <w:r w:rsidR="00446E4D" w:rsidRPr="00446E4D">
        <w:rPr>
          <w:rFonts w:cs="Times New Roman"/>
          <w:sz w:val="22"/>
          <w:szCs w:val="22"/>
        </w:rPr>
        <w:t>732-</w:t>
      </w:r>
      <w:r w:rsidR="00446E4D">
        <w:rPr>
          <w:rFonts w:cs="Times New Roman"/>
          <w:sz w:val="22"/>
          <w:szCs w:val="22"/>
          <w:lang w:val="en-US"/>
        </w:rPr>
        <w:t>HSN</w:t>
      </w:r>
      <w:r w:rsidR="00446E4D" w:rsidRPr="00446E4D">
        <w:rPr>
          <w:rFonts w:cs="Times New Roman"/>
          <w:sz w:val="22"/>
          <w:szCs w:val="22"/>
        </w:rPr>
        <w:t>6461-50</w:t>
      </w:r>
      <w:r w:rsidR="00446E4D">
        <w:rPr>
          <w:rFonts w:cs="Times New Roman"/>
          <w:sz w:val="22"/>
          <w:szCs w:val="22"/>
          <w:lang w:val="en-US"/>
        </w:rPr>
        <w:t>RF</w:t>
      </w:r>
      <w:r w:rsidR="00446E4D" w:rsidRPr="00446E4D">
        <w:rPr>
          <w:rFonts w:cs="Times New Roman"/>
          <w:sz w:val="22"/>
          <w:szCs w:val="22"/>
        </w:rPr>
        <w:t xml:space="preserve"> </w:t>
      </w:r>
      <w:r w:rsidR="00446E4D">
        <w:rPr>
          <w:rFonts w:cs="Times New Roman"/>
          <w:sz w:val="22"/>
          <w:szCs w:val="22"/>
        </w:rPr>
        <w:t>Конденсатор (</w:t>
      </w:r>
      <w:proofErr w:type="spellStart"/>
      <w:r w:rsidR="00446E4D">
        <w:rPr>
          <w:rFonts w:cs="Times New Roman"/>
          <w:sz w:val="22"/>
          <w:szCs w:val="22"/>
        </w:rPr>
        <w:t>фрионовый</w:t>
      </w:r>
      <w:proofErr w:type="spellEnd"/>
      <w:r w:rsidR="00446E4D">
        <w:rPr>
          <w:rFonts w:cs="Times New Roman"/>
          <w:sz w:val="22"/>
          <w:szCs w:val="22"/>
        </w:rPr>
        <w:t xml:space="preserve">) </w:t>
      </w:r>
      <w:r w:rsidR="00446E4D">
        <w:rPr>
          <w:rFonts w:cs="Times New Roman"/>
          <w:sz w:val="22"/>
          <w:szCs w:val="22"/>
          <w:lang w:val="en-US"/>
        </w:rPr>
        <w:t>CN</w:t>
      </w:r>
      <w:r w:rsidR="00446E4D" w:rsidRPr="00446E4D">
        <w:rPr>
          <w:rFonts w:cs="Times New Roman"/>
          <w:sz w:val="22"/>
          <w:szCs w:val="22"/>
        </w:rPr>
        <w:t>61-</w:t>
      </w:r>
      <w:r w:rsidR="0065250E">
        <w:rPr>
          <w:rFonts w:cs="Times New Roman"/>
          <w:sz w:val="22"/>
          <w:szCs w:val="22"/>
        </w:rPr>
        <w:t xml:space="preserve">3-630, конденсатор масляный </w:t>
      </w:r>
      <w:r w:rsidR="0065250E">
        <w:rPr>
          <w:rFonts w:cs="Times New Roman"/>
          <w:sz w:val="22"/>
          <w:szCs w:val="22"/>
          <w:lang w:val="en-US"/>
        </w:rPr>
        <w:t>WCN</w:t>
      </w:r>
      <w:r w:rsidR="0065250E">
        <w:rPr>
          <w:rFonts w:cs="Times New Roman"/>
          <w:sz w:val="22"/>
          <w:szCs w:val="22"/>
        </w:rPr>
        <w:t>18-500, 1Ф, воздухоохладитель «</w:t>
      </w:r>
      <w:r w:rsidR="0065250E">
        <w:rPr>
          <w:rFonts w:cs="Times New Roman"/>
          <w:sz w:val="22"/>
          <w:szCs w:val="22"/>
          <w:lang w:val="en-US"/>
        </w:rPr>
        <w:t>CROCCO</w:t>
      </w:r>
      <w:r w:rsidR="0065250E">
        <w:rPr>
          <w:rFonts w:cs="Times New Roman"/>
          <w:sz w:val="22"/>
          <w:szCs w:val="22"/>
        </w:rPr>
        <w:t>»</w:t>
      </w:r>
      <w:r w:rsidR="0065250E" w:rsidRPr="0065250E">
        <w:rPr>
          <w:rFonts w:cs="Times New Roman"/>
          <w:sz w:val="22"/>
          <w:szCs w:val="22"/>
        </w:rPr>
        <w:t xml:space="preserve"> </w:t>
      </w:r>
      <w:r w:rsidR="0065250E">
        <w:rPr>
          <w:rFonts w:cs="Times New Roman"/>
          <w:sz w:val="22"/>
          <w:szCs w:val="22"/>
          <w:lang w:val="en-US"/>
        </w:rPr>
        <w:t>P</w:t>
      </w:r>
      <w:r w:rsidR="0065250E" w:rsidRPr="0065250E">
        <w:rPr>
          <w:rFonts w:cs="Times New Roman"/>
          <w:sz w:val="22"/>
          <w:szCs w:val="22"/>
        </w:rPr>
        <w:t>-616</w:t>
      </w:r>
      <w:r w:rsidR="0065250E">
        <w:rPr>
          <w:rFonts w:cs="Times New Roman"/>
          <w:sz w:val="22"/>
          <w:szCs w:val="22"/>
        </w:rPr>
        <w:t>; Контейнер 40фут-холодильная камер: «</w:t>
      </w:r>
      <w:r w:rsidR="0065250E">
        <w:rPr>
          <w:rFonts w:cs="Times New Roman"/>
          <w:sz w:val="22"/>
          <w:szCs w:val="22"/>
          <w:lang w:val="en-US"/>
        </w:rPr>
        <w:t>CARRIER</w:t>
      </w:r>
      <w:r w:rsidR="0065250E">
        <w:rPr>
          <w:rFonts w:cs="Times New Roman"/>
          <w:sz w:val="22"/>
          <w:szCs w:val="22"/>
        </w:rPr>
        <w:t>»</w:t>
      </w:r>
      <w:r w:rsidR="0065250E" w:rsidRPr="0065250E">
        <w:rPr>
          <w:rFonts w:cs="Times New Roman"/>
          <w:sz w:val="22"/>
          <w:szCs w:val="22"/>
        </w:rPr>
        <w:t xml:space="preserve"> </w:t>
      </w:r>
      <w:r w:rsidR="0065250E">
        <w:rPr>
          <w:rFonts w:cs="Times New Roman"/>
          <w:sz w:val="22"/>
          <w:szCs w:val="22"/>
          <w:lang w:val="en-US"/>
        </w:rPr>
        <w:t>R</w:t>
      </w:r>
      <w:r w:rsidR="0065250E" w:rsidRPr="0065250E">
        <w:rPr>
          <w:rFonts w:cs="Times New Roman"/>
          <w:sz w:val="22"/>
          <w:szCs w:val="22"/>
        </w:rPr>
        <w:t>-409</w:t>
      </w:r>
      <w:r w:rsidR="0065250E">
        <w:rPr>
          <w:rFonts w:cs="Times New Roman"/>
          <w:sz w:val="22"/>
          <w:szCs w:val="22"/>
          <w:lang w:val="en-US"/>
        </w:rPr>
        <w:t>a</w:t>
      </w:r>
      <w:r w:rsidR="0065250E" w:rsidRPr="0065250E">
        <w:rPr>
          <w:rFonts w:cs="Times New Roman"/>
          <w:sz w:val="22"/>
          <w:szCs w:val="22"/>
        </w:rPr>
        <w:t xml:space="preserve"> </w:t>
      </w:r>
      <w:r w:rsidR="0065250E">
        <w:rPr>
          <w:rFonts w:cs="Times New Roman"/>
          <w:sz w:val="22"/>
          <w:szCs w:val="22"/>
        </w:rPr>
        <w:t xml:space="preserve">(склад сырья) 63 м/куб, </w:t>
      </w:r>
      <w:r w:rsidR="0065250E">
        <w:rPr>
          <w:rFonts w:cs="Times New Roman"/>
          <w:sz w:val="22"/>
          <w:szCs w:val="22"/>
          <w:lang w:val="en-US"/>
        </w:rPr>
        <w:t>t</w:t>
      </w:r>
      <w:r w:rsidR="0065250E" w:rsidRPr="0065250E">
        <w:rPr>
          <w:rFonts w:cs="Times New Roman"/>
          <w:sz w:val="22"/>
          <w:szCs w:val="22"/>
        </w:rPr>
        <w:t xml:space="preserve"> = </w:t>
      </w:r>
      <w:r w:rsidR="0065250E">
        <w:rPr>
          <w:rFonts w:cs="Times New Roman"/>
          <w:sz w:val="22"/>
          <w:szCs w:val="22"/>
        </w:rPr>
        <w:t>от +5</w:t>
      </w:r>
      <w:r w:rsidR="0065250E" w:rsidRPr="0065250E">
        <w:rPr>
          <w:rFonts w:cs="Times New Roman"/>
          <w:sz w:val="22"/>
          <w:szCs w:val="22"/>
        </w:rPr>
        <w:t>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>
        <w:rPr>
          <w:rFonts w:cs="Times New Roman"/>
          <w:sz w:val="22"/>
          <w:szCs w:val="22"/>
        </w:rPr>
        <w:t xml:space="preserve"> до - </w:t>
      </w:r>
      <w:r w:rsidR="0065250E" w:rsidRPr="0065250E">
        <w:rPr>
          <w:rFonts w:cs="Times New Roman"/>
          <w:sz w:val="22"/>
          <w:szCs w:val="22"/>
        </w:rPr>
        <w:t>20º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>
        <w:rPr>
          <w:rFonts w:cs="Times New Roman"/>
          <w:sz w:val="22"/>
          <w:szCs w:val="22"/>
        </w:rPr>
        <w:t xml:space="preserve"> С путями для перемещения полутуш на крючках-роликах; </w:t>
      </w:r>
      <w:r w:rsidR="0065250E" w:rsidRPr="0065250E">
        <w:rPr>
          <w:rFonts w:cs="Times New Roman"/>
          <w:sz w:val="22"/>
          <w:szCs w:val="22"/>
        </w:rPr>
        <w:t>Контейнер 40фут-холодильная камер: «</w:t>
      </w:r>
      <w:r w:rsidR="0065250E" w:rsidRPr="0065250E">
        <w:rPr>
          <w:rFonts w:cs="Times New Roman"/>
          <w:sz w:val="22"/>
          <w:szCs w:val="22"/>
          <w:lang w:val="en-US"/>
        </w:rPr>
        <w:t>CARRIER</w:t>
      </w:r>
      <w:r w:rsidR="0065250E" w:rsidRPr="0065250E">
        <w:rPr>
          <w:rFonts w:cs="Times New Roman"/>
          <w:sz w:val="22"/>
          <w:szCs w:val="22"/>
        </w:rPr>
        <w:t xml:space="preserve">» </w:t>
      </w:r>
      <w:r w:rsidR="0065250E" w:rsidRPr="0065250E">
        <w:rPr>
          <w:rFonts w:cs="Times New Roman"/>
          <w:sz w:val="22"/>
          <w:szCs w:val="22"/>
          <w:lang w:val="en-US"/>
        </w:rPr>
        <w:t>R</w:t>
      </w:r>
      <w:r w:rsidR="0065250E" w:rsidRPr="0065250E">
        <w:rPr>
          <w:rFonts w:cs="Times New Roman"/>
          <w:sz w:val="22"/>
          <w:szCs w:val="22"/>
        </w:rPr>
        <w:t>-409</w:t>
      </w:r>
      <w:r w:rsidR="0065250E" w:rsidRPr="0065250E">
        <w:rPr>
          <w:rFonts w:cs="Times New Roman"/>
          <w:sz w:val="22"/>
          <w:szCs w:val="22"/>
          <w:lang w:val="en-US"/>
        </w:rPr>
        <w:t>a</w:t>
      </w:r>
      <w:r w:rsidR="0065250E" w:rsidRPr="0065250E">
        <w:rPr>
          <w:rFonts w:cs="Times New Roman"/>
          <w:sz w:val="22"/>
          <w:szCs w:val="22"/>
        </w:rPr>
        <w:t xml:space="preserve"> (склад сырья) 63 м/куб, </w:t>
      </w:r>
      <w:r w:rsidR="0065250E" w:rsidRPr="0065250E">
        <w:rPr>
          <w:rFonts w:cs="Times New Roman"/>
          <w:sz w:val="22"/>
          <w:szCs w:val="22"/>
          <w:lang w:val="en-US"/>
        </w:rPr>
        <w:t>t</w:t>
      </w:r>
      <w:r w:rsidR="0065250E" w:rsidRPr="0065250E">
        <w:rPr>
          <w:rFonts w:cs="Times New Roman"/>
          <w:sz w:val="22"/>
          <w:szCs w:val="22"/>
        </w:rPr>
        <w:t xml:space="preserve"> = от +5º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до - 20º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С путями для перемещения полутуш на крючках-роликах;</w:t>
      </w:r>
      <w:r w:rsidR="0065250E">
        <w:rPr>
          <w:rFonts w:cs="Times New Roman"/>
          <w:sz w:val="22"/>
          <w:szCs w:val="22"/>
        </w:rPr>
        <w:t xml:space="preserve"> </w:t>
      </w:r>
      <w:r w:rsidR="0065250E" w:rsidRPr="0065250E">
        <w:rPr>
          <w:rFonts w:cs="Times New Roman"/>
          <w:sz w:val="22"/>
          <w:szCs w:val="22"/>
        </w:rPr>
        <w:t>Контейнер 40фут-холодильная камер: «</w:t>
      </w:r>
      <w:r w:rsidR="0065250E" w:rsidRPr="0065250E">
        <w:rPr>
          <w:rFonts w:cs="Times New Roman"/>
          <w:sz w:val="22"/>
          <w:szCs w:val="22"/>
          <w:lang w:val="en-US"/>
        </w:rPr>
        <w:t>CARRIER</w:t>
      </w:r>
      <w:r w:rsidR="0065250E" w:rsidRPr="0065250E">
        <w:rPr>
          <w:rFonts w:cs="Times New Roman"/>
          <w:sz w:val="22"/>
          <w:szCs w:val="22"/>
        </w:rPr>
        <w:t xml:space="preserve">» </w:t>
      </w:r>
      <w:r w:rsidR="0065250E" w:rsidRPr="0065250E">
        <w:rPr>
          <w:rFonts w:cs="Times New Roman"/>
          <w:sz w:val="22"/>
          <w:szCs w:val="22"/>
          <w:lang w:val="en-US"/>
        </w:rPr>
        <w:t>R</w:t>
      </w:r>
      <w:r w:rsidR="0065250E" w:rsidRPr="0065250E">
        <w:rPr>
          <w:rFonts w:cs="Times New Roman"/>
          <w:sz w:val="22"/>
          <w:szCs w:val="22"/>
        </w:rPr>
        <w:t>-409</w:t>
      </w:r>
      <w:r w:rsidR="0065250E" w:rsidRPr="0065250E">
        <w:rPr>
          <w:rFonts w:cs="Times New Roman"/>
          <w:sz w:val="22"/>
          <w:szCs w:val="22"/>
          <w:lang w:val="en-US"/>
        </w:rPr>
        <w:t>a</w:t>
      </w:r>
      <w:r w:rsidR="0065250E" w:rsidRPr="0065250E">
        <w:rPr>
          <w:rFonts w:cs="Times New Roman"/>
          <w:sz w:val="22"/>
          <w:szCs w:val="22"/>
        </w:rPr>
        <w:t xml:space="preserve"> (склад сырья) 63 м/куб, </w:t>
      </w:r>
      <w:r w:rsidR="0065250E" w:rsidRPr="0065250E">
        <w:rPr>
          <w:rFonts w:cs="Times New Roman"/>
          <w:sz w:val="22"/>
          <w:szCs w:val="22"/>
          <w:lang w:val="en-US"/>
        </w:rPr>
        <w:t>t</w:t>
      </w:r>
      <w:r w:rsidR="0065250E" w:rsidRPr="0065250E">
        <w:rPr>
          <w:rFonts w:cs="Times New Roman"/>
          <w:sz w:val="22"/>
          <w:szCs w:val="22"/>
        </w:rPr>
        <w:t xml:space="preserve"> = от +5º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до - 20º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С путями для перемещения полутуш на крючках-роликах;</w:t>
      </w:r>
      <w:r w:rsidR="0065250E">
        <w:rPr>
          <w:rFonts w:cs="Times New Roman"/>
          <w:sz w:val="22"/>
          <w:szCs w:val="22"/>
        </w:rPr>
        <w:t xml:space="preserve"> </w:t>
      </w:r>
      <w:r w:rsidR="0065250E" w:rsidRPr="0065250E">
        <w:rPr>
          <w:rFonts w:cs="Times New Roman"/>
          <w:sz w:val="22"/>
          <w:szCs w:val="22"/>
        </w:rPr>
        <w:t>Контейнер 40фут-холодильная камер: «</w:t>
      </w:r>
      <w:r w:rsidR="0065250E" w:rsidRPr="0065250E">
        <w:rPr>
          <w:rFonts w:cs="Times New Roman"/>
          <w:sz w:val="22"/>
          <w:szCs w:val="22"/>
          <w:lang w:val="en-US"/>
        </w:rPr>
        <w:t>CARRIER</w:t>
      </w:r>
      <w:r w:rsidR="0065250E" w:rsidRPr="0065250E">
        <w:rPr>
          <w:rFonts w:cs="Times New Roman"/>
          <w:sz w:val="22"/>
          <w:szCs w:val="22"/>
        </w:rPr>
        <w:t xml:space="preserve">» </w:t>
      </w:r>
      <w:r w:rsidR="0065250E" w:rsidRPr="0065250E">
        <w:rPr>
          <w:rFonts w:cs="Times New Roman"/>
          <w:sz w:val="22"/>
          <w:szCs w:val="22"/>
          <w:lang w:val="en-US"/>
        </w:rPr>
        <w:t>R</w:t>
      </w:r>
      <w:r w:rsidR="0065250E" w:rsidRPr="0065250E">
        <w:rPr>
          <w:rFonts w:cs="Times New Roman"/>
          <w:sz w:val="22"/>
          <w:szCs w:val="22"/>
        </w:rPr>
        <w:t>-409</w:t>
      </w:r>
      <w:r w:rsidR="0065250E" w:rsidRPr="0065250E">
        <w:rPr>
          <w:rFonts w:cs="Times New Roman"/>
          <w:sz w:val="22"/>
          <w:szCs w:val="22"/>
          <w:lang w:val="en-US"/>
        </w:rPr>
        <w:t>a</w:t>
      </w:r>
      <w:r w:rsidR="0065250E" w:rsidRPr="0065250E">
        <w:rPr>
          <w:rFonts w:cs="Times New Roman"/>
          <w:sz w:val="22"/>
          <w:szCs w:val="22"/>
        </w:rPr>
        <w:t xml:space="preserve"> (склад сырья) 63 м/куб, </w:t>
      </w:r>
      <w:r w:rsidR="0065250E" w:rsidRPr="0065250E">
        <w:rPr>
          <w:rFonts w:cs="Times New Roman"/>
          <w:sz w:val="22"/>
          <w:szCs w:val="22"/>
          <w:lang w:val="en-US"/>
        </w:rPr>
        <w:t>t</w:t>
      </w:r>
      <w:r w:rsidR="0065250E" w:rsidRPr="0065250E">
        <w:rPr>
          <w:rFonts w:cs="Times New Roman"/>
          <w:sz w:val="22"/>
          <w:szCs w:val="22"/>
        </w:rPr>
        <w:t xml:space="preserve"> = от +5º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до - 20º</w:t>
      </w:r>
      <w:r w:rsidR="0065250E" w:rsidRPr="0065250E">
        <w:rPr>
          <w:rFonts w:cs="Times New Roman"/>
          <w:sz w:val="22"/>
          <w:szCs w:val="22"/>
          <w:lang w:val="en-US"/>
        </w:rPr>
        <w:t>C</w:t>
      </w:r>
      <w:r w:rsidR="0065250E" w:rsidRPr="0065250E">
        <w:rPr>
          <w:rFonts w:cs="Times New Roman"/>
          <w:sz w:val="22"/>
          <w:szCs w:val="22"/>
        </w:rPr>
        <w:t xml:space="preserve"> С путями для перемещения полутуш на крючках-роликах;</w:t>
      </w:r>
      <w:r w:rsidR="0065250E">
        <w:rPr>
          <w:rFonts w:cs="Times New Roman"/>
          <w:sz w:val="22"/>
          <w:szCs w:val="22"/>
        </w:rPr>
        <w:t xml:space="preserve"> </w:t>
      </w:r>
      <w:r w:rsidR="008C1437">
        <w:rPr>
          <w:rFonts w:cs="Times New Roman"/>
          <w:sz w:val="22"/>
          <w:szCs w:val="22"/>
        </w:rPr>
        <w:t>Камера – помещения: 200 м/куб естественная температура (для созревания мяса после убоя) с путями. Холодильная камера: КХН – 57м/куб (без холодильного агрегата).</w:t>
      </w:r>
    </w:p>
    <w:p w14:paraId="266363F8" w14:textId="743DF62D" w:rsidR="00663C87" w:rsidRDefault="00663C87" w:rsidP="007A79B9">
      <w:pPr>
        <w:ind w:right="60" w:firstLine="567"/>
        <w:jc w:val="both"/>
        <w:rPr>
          <w:rFonts w:cs="Times New Roman"/>
          <w:sz w:val="22"/>
          <w:szCs w:val="22"/>
        </w:rPr>
      </w:pPr>
      <w:r w:rsidRPr="00663C87">
        <w:rPr>
          <w:rFonts w:cs="Times New Roman"/>
          <w:sz w:val="22"/>
          <w:szCs w:val="22"/>
        </w:rPr>
        <w:t>Объект</w:t>
      </w:r>
      <w:r w:rsidR="009029F5">
        <w:rPr>
          <w:rFonts w:cs="Times New Roman"/>
          <w:sz w:val="22"/>
          <w:szCs w:val="22"/>
        </w:rPr>
        <w:t>ы</w:t>
      </w:r>
      <w:r w:rsidRPr="00663C87">
        <w:rPr>
          <w:rFonts w:cs="Times New Roman"/>
          <w:sz w:val="22"/>
          <w:szCs w:val="22"/>
        </w:rPr>
        <w:t xml:space="preserve"> никому не продан</w:t>
      </w:r>
      <w:r w:rsidR="009029F5">
        <w:rPr>
          <w:rFonts w:cs="Times New Roman"/>
          <w:sz w:val="22"/>
          <w:szCs w:val="22"/>
        </w:rPr>
        <w:t>ы</w:t>
      </w:r>
      <w:r w:rsidRPr="00663C87">
        <w:rPr>
          <w:rFonts w:cs="Times New Roman"/>
          <w:sz w:val="22"/>
          <w:szCs w:val="22"/>
        </w:rPr>
        <w:t>, не явля</w:t>
      </w:r>
      <w:r w:rsidR="009029F5">
        <w:rPr>
          <w:rFonts w:cs="Times New Roman"/>
          <w:sz w:val="22"/>
          <w:szCs w:val="22"/>
        </w:rPr>
        <w:t>ю</w:t>
      </w:r>
      <w:r w:rsidRPr="00663C87">
        <w:rPr>
          <w:rFonts w:cs="Times New Roman"/>
          <w:sz w:val="22"/>
          <w:szCs w:val="22"/>
        </w:rPr>
        <w:t>тся предметом судебного разбирательства, не наход</w:t>
      </w:r>
      <w:r w:rsidR="009029F5">
        <w:rPr>
          <w:rFonts w:cs="Times New Roman"/>
          <w:sz w:val="22"/>
          <w:szCs w:val="22"/>
        </w:rPr>
        <w:t>я</w:t>
      </w:r>
      <w:r w:rsidRPr="00663C87">
        <w:rPr>
          <w:rFonts w:cs="Times New Roman"/>
          <w:sz w:val="22"/>
          <w:szCs w:val="22"/>
        </w:rPr>
        <w:t>тся под арестом, не обременен</w:t>
      </w:r>
      <w:r w:rsidR="009029F5">
        <w:rPr>
          <w:rFonts w:cs="Times New Roman"/>
          <w:sz w:val="22"/>
          <w:szCs w:val="22"/>
        </w:rPr>
        <w:t>ы</w:t>
      </w:r>
      <w:r w:rsidRPr="00663C87">
        <w:rPr>
          <w:rFonts w:cs="Times New Roman"/>
          <w:sz w:val="22"/>
          <w:szCs w:val="22"/>
        </w:rPr>
        <w:t xml:space="preserve"> правами третьих лиц, за исключением </w:t>
      </w:r>
      <w:r>
        <w:rPr>
          <w:rFonts w:cs="Times New Roman"/>
          <w:sz w:val="22"/>
          <w:szCs w:val="22"/>
        </w:rPr>
        <w:t>выше</w:t>
      </w:r>
      <w:r w:rsidRPr="00663C87">
        <w:rPr>
          <w:rFonts w:cs="Times New Roman"/>
          <w:sz w:val="22"/>
          <w:szCs w:val="22"/>
        </w:rPr>
        <w:t>указанных</w:t>
      </w:r>
      <w:r>
        <w:rPr>
          <w:rFonts w:cs="Times New Roman"/>
          <w:sz w:val="22"/>
          <w:szCs w:val="22"/>
        </w:rPr>
        <w:t>.</w:t>
      </w:r>
    </w:p>
    <w:p w14:paraId="3011151C" w14:textId="77777777" w:rsidR="00D61BDE" w:rsidRDefault="00D61BDE">
      <w:pPr>
        <w:ind w:right="60" w:firstLine="298"/>
        <w:rPr>
          <w:rFonts w:cs="Times New Roman"/>
          <w:b/>
          <w:bCs/>
          <w:sz w:val="22"/>
          <w:szCs w:val="22"/>
        </w:rPr>
      </w:pPr>
    </w:p>
    <w:p w14:paraId="18CA1FF1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0" w:name="_Hlk131520194"/>
      <w:r>
        <w:rPr>
          <w:b/>
          <w:bCs/>
          <w:sz w:val="22"/>
          <w:szCs w:val="22"/>
        </w:rPr>
        <w:t xml:space="preserve">Начальная цена продажи </w:t>
      </w:r>
      <w:r w:rsidR="004C1874">
        <w:rPr>
          <w:b/>
          <w:bCs/>
          <w:sz w:val="22"/>
          <w:szCs w:val="22"/>
        </w:rPr>
        <w:t xml:space="preserve">Лота </w:t>
      </w:r>
      <w:r>
        <w:rPr>
          <w:b/>
          <w:bCs/>
          <w:sz w:val="22"/>
          <w:szCs w:val="22"/>
        </w:rPr>
        <w:t xml:space="preserve">устанавливается в размере </w:t>
      </w:r>
    </w:p>
    <w:p w14:paraId="0FC489CC" w14:textId="69587C36" w:rsidR="00BD0E57" w:rsidRDefault="007A79B9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115 000 000 (Сто пятнадцать миллионов</w:t>
      </w:r>
      <w:r w:rsidR="004C1874" w:rsidRPr="004C1874">
        <w:rPr>
          <w:b/>
          <w:bCs/>
          <w:sz w:val="22"/>
          <w:szCs w:val="22"/>
        </w:rPr>
        <w:t xml:space="preserve">) </w:t>
      </w:r>
    </w:p>
    <w:p w14:paraId="20C0F56F" w14:textId="02A21630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руб</w:t>
      </w:r>
      <w:r w:rsidR="00BD0E57">
        <w:rPr>
          <w:b/>
          <w:bCs/>
          <w:sz w:val="22"/>
          <w:szCs w:val="22"/>
        </w:rPr>
        <w:t xml:space="preserve">. </w:t>
      </w:r>
      <w:r w:rsidRPr="004C1874">
        <w:rPr>
          <w:b/>
          <w:bCs/>
          <w:sz w:val="22"/>
          <w:szCs w:val="22"/>
        </w:rPr>
        <w:t>00 коп.</w:t>
      </w:r>
      <w:r w:rsidR="00D52F12">
        <w:rPr>
          <w:b/>
          <w:bCs/>
          <w:sz w:val="22"/>
          <w:szCs w:val="22"/>
        </w:rPr>
        <w:t xml:space="preserve"> </w:t>
      </w:r>
      <w:r w:rsidR="00C16D04" w:rsidRPr="00C16D04">
        <w:rPr>
          <w:b/>
          <w:bCs/>
          <w:sz w:val="22"/>
          <w:szCs w:val="22"/>
        </w:rPr>
        <w:t xml:space="preserve">в т.ч. </w:t>
      </w:r>
      <w:r w:rsidR="00D52F12" w:rsidRPr="00C16D04">
        <w:rPr>
          <w:b/>
          <w:bCs/>
          <w:sz w:val="22"/>
          <w:szCs w:val="22"/>
        </w:rPr>
        <w:t>НДС</w:t>
      </w:r>
      <w:bookmarkEnd w:id="0"/>
      <w:r w:rsidR="007A79B9">
        <w:rPr>
          <w:b/>
          <w:bCs/>
          <w:sz w:val="22"/>
          <w:szCs w:val="22"/>
        </w:rPr>
        <w:t xml:space="preserve"> не облагается</w:t>
      </w:r>
      <w:r w:rsidRPr="00C16D04">
        <w:rPr>
          <w:b/>
          <w:bCs/>
          <w:sz w:val="22"/>
          <w:szCs w:val="22"/>
        </w:rPr>
        <w:t>:</w:t>
      </w:r>
    </w:p>
    <w:p w14:paraId="0C98C00F" w14:textId="06FABDEE" w:rsidR="004C1874" w:rsidRPr="00BD0E57" w:rsidRDefault="007A79B9" w:rsidP="00BD0E57">
      <w:pPr>
        <w:tabs>
          <w:tab w:val="left" w:pos="1134"/>
        </w:tabs>
        <w:spacing w:line="25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Объект 1 – 35 000 000 (Тридцать пять миллионов</w:t>
      </w:r>
      <w:r w:rsidR="004C1874" w:rsidRPr="00BD0E57">
        <w:rPr>
          <w:sz w:val="20"/>
          <w:szCs w:val="20"/>
        </w:rPr>
        <w:t>) руб</w:t>
      </w:r>
      <w:r w:rsidR="00BD0E57" w:rsidRPr="00BD0E57">
        <w:rPr>
          <w:sz w:val="20"/>
          <w:szCs w:val="20"/>
        </w:rPr>
        <w:t>.</w:t>
      </w:r>
      <w:r>
        <w:rPr>
          <w:sz w:val="20"/>
          <w:szCs w:val="20"/>
        </w:rPr>
        <w:t xml:space="preserve"> 00 коп., Объект 2 – 80 000 000 (Восемьдесят</w:t>
      </w:r>
      <w:r w:rsidR="004C1874" w:rsidRPr="00BD0E57">
        <w:rPr>
          <w:sz w:val="20"/>
          <w:szCs w:val="20"/>
        </w:rPr>
        <w:t xml:space="preserve"> миллионов) руб</w:t>
      </w:r>
      <w:r w:rsidR="00BD0E57" w:rsidRPr="00BD0E57">
        <w:rPr>
          <w:sz w:val="20"/>
          <w:szCs w:val="20"/>
        </w:rPr>
        <w:t>.</w:t>
      </w:r>
      <w:r w:rsidR="004C1874" w:rsidRPr="00BD0E57">
        <w:rPr>
          <w:sz w:val="20"/>
          <w:szCs w:val="20"/>
        </w:rPr>
        <w:t xml:space="preserve"> 00 коп.</w:t>
      </w:r>
    </w:p>
    <w:p w14:paraId="25945DFF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573F51A0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1" w:name="_Hlk130303790"/>
    </w:p>
    <w:p w14:paraId="47E6BBBB" w14:textId="72ABA6E3" w:rsidR="000C64C6" w:rsidRDefault="007A79B9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5 000</w:t>
      </w:r>
      <w:r w:rsidR="004C1874" w:rsidRPr="004C1874">
        <w:rPr>
          <w:b/>
          <w:bCs/>
          <w:sz w:val="22"/>
          <w:szCs w:val="22"/>
        </w:rPr>
        <w:t xml:space="preserve"> 0</w:t>
      </w:r>
      <w:r>
        <w:rPr>
          <w:b/>
          <w:bCs/>
          <w:sz w:val="22"/>
          <w:szCs w:val="22"/>
        </w:rPr>
        <w:t>00 (Пять миллионов</w:t>
      </w:r>
      <w:r w:rsidR="004C1874" w:rsidRPr="004C1874">
        <w:rPr>
          <w:b/>
          <w:bCs/>
          <w:sz w:val="22"/>
          <w:szCs w:val="22"/>
        </w:rPr>
        <w:t>) руб</w:t>
      </w:r>
      <w:r w:rsidR="00BD0E57">
        <w:rPr>
          <w:b/>
          <w:bCs/>
          <w:sz w:val="22"/>
          <w:szCs w:val="22"/>
        </w:rPr>
        <w:t>.</w:t>
      </w:r>
      <w:r w:rsidR="004C1874" w:rsidRPr="004C1874">
        <w:rPr>
          <w:b/>
          <w:bCs/>
          <w:sz w:val="22"/>
          <w:szCs w:val="22"/>
        </w:rPr>
        <w:t xml:space="preserve"> 00 коп</w:t>
      </w:r>
      <w:r w:rsidR="00D52F12">
        <w:rPr>
          <w:b/>
          <w:bCs/>
          <w:sz w:val="22"/>
          <w:szCs w:val="22"/>
        </w:rPr>
        <w:t>.</w:t>
      </w:r>
      <w:bookmarkEnd w:id="1"/>
    </w:p>
    <w:p w14:paraId="79BCC255" w14:textId="77777777" w:rsidR="000C64C6" w:rsidRDefault="000C64C6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740D8F48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2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bookmarkEnd w:id="2"/>
    </w:p>
    <w:p w14:paraId="71CC6A7B" w14:textId="7D1620BF" w:rsidR="000C64C6" w:rsidRDefault="007A79B9" w:rsidP="00BD0E57">
      <w:pPr>
        <w:tabs>
          <w:tab w:val="left" w:pos="1134"/>
        </w:tabs>
        <w:spacing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1 500 000 (Один миллион пятьсот тысяч</w:t>
      </w:r>
      <w:r w:rsidR="004C1874" w:rsidRPr="004C1874">
        <w:rPr>
          <w:b/>
          <w:sz w:val="22"/>
          <w:szCs w:val="22"/>
        </w:rPr>
        <w:t>) руб</w:t>
      </w:r>
      <w:r w:rsidR="00BD0E57">
        <w:rPr>
          <w:b/>
          <w:sz w:val="22"/>
          <w:szCs w:val="22"/>
        </w:rPr>
        <w:t>.</w:t>
      </w:r>
      <w:r w:rsidR="004C1874" w:rsidRPr="004C1874">
        <w:rPr>
          <w:b/>
          <w:sz w:val="22"/>
          <w:szCs w:val="22"/>
        </w:rPr>
        <w:t xml:space="preserve"> 00 коп.</w:t>
      </w:r>
    </w:p>
    <w:p w14:paraId="0844FB4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3F07B2AB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Шаг аукциона на понижение устанавливается в размере </w:t>
      </w:r>
    </w:p>
    <w:p w14:paraId="7A1F213D" w14:textId="330E7A53" w:rsidR="000C64C6" w:rsidRDefault="00283325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5 000</w:t>
      </w:r>
      <w:r w:rsidR="007A79B9">
        <w:rPr>
          <w:b/>
          <w:bCs/>
          <w:sz w:val="22"/>
          <w:szCs w:val="22"/>
        </w:rPr>
        <w:t xml:space="preserve"> 000 (</w:t>
      </w:r>
      <w:r>
        <w:rPr>
          <w:b/>
          <w:bCs/>
          <w:sz w:val="22"/>
          <w:szCs w:val="22"/>
        </w:rPr>
        <w:t>Пять миллионов</w:t>
      </w:r>
      <w:r w:rsidR="004C1874" w:rsidRPr="004C1874">
        <w:rPr>
          <w:b/>
          <w:bCs/>
          <w:sz w:val="22"/>
          <w:szCs w:val="22"/>
        </w:rPr>
        <w:t>) руб</w:t>
      </w:r>
      <w:r w:rsidR="00BD0E57">
        <w:rPr>
          <w:b/>
          <w:bCs/>
          <w:sz w:val="22"/>
          <w:szCs w:val="22"/>
        </w:rPr>
        <w:t>.</w:t>
      </w:r>
      <w:r w:rsidR="004C1874" w:rsidRPr="004C1874">
        <w:rPr>
          <w:b/>
          <w:bCs/>
          <w:sz w:val="22"/>
          <w:szCs w:val="22"/>
        </w:rPr>
        <w:t xml:space="preserve"> 00 коп.</w:t>
      </w:r>
    </w:p>
    <w:p w14:paraId="5AF223B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2992B58B" w14:textId="77777777" w:rsidR="00BD0E57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 xml:space="preserve">Минимальная цена </w:t>
      </w:r>
      <w:r>
        <w:rPr>
          <w:b/>
          <w:bCs/>
          <w:sz w:val="22"/>
          <w:szCs w:val="22"/>
        </w:rPr>
        <w:t xml:space="preserve">продажи Лота </w:t>
      </w:r>
      <w:r w:rsidRPr="004C1874">
        <w:rPr>
          <w:b/>
          <w:bCs/>
          <w:sz w:val="22"/>
          <w:szCs w:val="22"/>
        </w:rPr>
        <w:t xml:space="preserve">(цена отсечения) устанавливается в размере </w:t>
      </w:r>
    </w:p>
    <w:p w14:paraId="174B2796" w14:textId="46B4F1D0" w:rsidR="000C64C6" w:rsidRDefault="00283325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60</w:t>
      </w:r>
      <w:r w:rsidR="007A79B9">
        <w:rPr>
          <w:b/>
          <w:bCs/>
          <w:sz w:val="22"/>
          <w:szCs w:val="22"/>
        </w:rPr>
        <w:t xml:space="preserve"> 000 000 (</w:t>
      </w:r>
      <w:r>
        <w:rPr>
          <w:b/>
          <w:bCs/>
          <w:sz w:val="22"/>
          <w:szCs w:val="22"/>
        </w:rPr>
        <w:t>Шестьдесят</w:t>
      </w:r>
      <w:r w:rsidR="004C1874" w:rsidRPr="004C1874">
        <w:rPr>
          <w:b/>
          <w:bCs/>
          <w:sz w:val="22"/>
          <w:szCs w:val="22"/>
        </w:rPr>
        <w:t xml:space="preserve"> миллионов) руб</w:t>
      </w:r>
      <w:r w:rsidR="00BD0E57">
        <w:rPr>
          <w:b/>
          <w:bCs/>
          <w:sz w:val="22"/>
          <w:szCs w:val="22"/>
        </w:rPr>
        <w:t>.</w:t>
      </w:r>
      <w:r w:rsidR="004C1874" w:rsidRPr="004C1874">
        <w:rPr>
          <w:b/>
          <w:bCs/>
          <w:sz w:val="22"/>
          <w:szCs w:val="22"/>
        </w:rPr>
        <w:t xml:space="preserve"> 00 коп.</w:t>
      </w:r>
    </w:p>
    <w:p w14:paraId="393A53E0" w14:textId="77777777" w:rsidR="000C64C6" w:rsidRDefault="000C64C6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  <w:sz w:val="22"/>
          <w:szCs w:val="22"/>
        </w:rPr>
      </w:pPr>
    </w:p>
    <w:p w14:paraId="0DB07C90" w14:textId="77777777" w:rsidR="000C64C6" w:rsidRDefault="00D52F12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6A75F07" w14:textId="3687661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Порядок взаимодействия между</w:t>
      </w:r>
      <w:r w:rsidR="0001405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Организатором торгов,</w:t>
      </w:r>
      <w:r w:rsidR="00014051">
        <w:rPr>
          <w:rFonts w:cs="Times New Roman"/>
          <w:sz w:val="22"/>
          <w:szCs w:val="22"/>
        </w:rPr>
        <w:t xml:space="preserve"> </w:t>
      </w:r>
      <w:r w:rsidR="00014051">
        <w:rPr>
          <w:rFonts w:cs="Times New Roman"/>
          <w:bCs/>
          <w:sz w:val="22"/>
          <w:szCs w:val="22"/>
        </w:rPr>
        <w:t>О</w:t>
      </w:r>
      <w:r>
        <w:rPr>
          <w:rFonts w:cs="Times New Roman"/>
          <w:bCs/>
          <w:sz w:val="22"/>
          <w:szCs w:val="22"/>
        </w:rPr>
        <w:t>ператор</w:t>
      </w:r>
      <w:r w:rsidR="00014051">
        <w:rPr>
          <w:rFonts w:cs="Times New Roman"/>
          <w:bCs/>
          <w:sz w:val="22"/>
          <w:szCs w:val="22"/>
        </w:rPr>
        <w:t>ом</w:t>
      </w:r>
      <w:r>
        <w:rPr>
          <w:rFonts w:cs="Times New Roman"/>
          <w:bCs/>
          <w:sz w:val="22"/>
          <w:szCs w:val="22"/>
        </w:rPr>
        <w:t xml:space="preserve">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DF56AA8" w14:textId="77777777" w:rsidR="000C64C6" w:rsidRDefault="00D52F12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098413" w14:textId="77777777" w:rsidR="000C64C6" w:rsidRDefault="00D52F12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671CACF5" w14:textId="68D2197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</w:t>
      </w:r>
      <w:r>
        <w:rPr>
          <w:sz w:val="22"/>
          <w:szCs w:val="22"/>
        </w:rPr>
        <w:t xml:space="preserve">с применением метода понижения начальной цены </w:t>
      </w:r>
      <w:r w:rsidR="00BD0E57">
        <w:rPr>
          <w:sz w:val="22"/>
          <w:szCs w:val="22"/>
        </w:rPr>
        <w:t>Лота</w:t>
      </w:r>
      <w:r>
        <w:rPr>
          <w:sz w:val="22"/>
          <w:szCs w:val="22"/>
        </w:rPr>
        <w:t xml:space="preserve"> – «голландский аукцион» (далее – торги, аукцион)</w:t>
      </w:r>
      <w:r>
        <w:rPr>
          <w:rFonts w:cs="Times New Roman"/>
          <w:sz w:val="22"/>
          <w:szCs w:val="22"/>
        </w:rP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2242E1C" w14:textId="56F595FA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</w:t>
      </w:r>
      <w:r>
        <w:rPr>
          <w:rFonts w:cs="Times New Roman"/>
          <w:sz w:val="22"/>
          <w:szCs w:val="22"/>
        </w:rPr>
        <w:lastRenderedPageBreak/>
        <w:t xml:space="preserve">в соответствии с перечнем, объявленным Организатором торгов, обеспечившие в установленный срок поступление на расчетный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 установленной суммы задатка. Документом, подтверждающим поступление задатка на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является выписка со счета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. </w:t>
      </w:r>
    </w:p>
    <w:p w14:paraId="40B24AA8" w14:textId="77777777" w:rsidR="004C1874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0E5C1ED" w14:textId="6D2F0A7D" w:rsidR="000C64C6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94D55D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6E33AE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41B64A1B" w14:textId="3615A1B4" w:rsidR="000C64C6" w:rsidRDefault="00D52F12" w:rsidP="00285103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Документы, необходимые для участия в аукционе в электронной форме: </w:t>
      </w:r>
    </w:p>
    <w:p w14:paraId="0945BB23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328F293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4EEC878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78D7FFB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4A739899" w14:textId="77777777" w:rsidR="000C64C6" w:rsidRDefault="00D52F12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4FB20C4F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8F0DA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70BF9D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17D7BA9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5FDDD3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771C19C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C16249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8857B8F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3E1EF38" w14:textId="77777777" w:rsidR="000C64C6" w:rsidRDefault="00D52F12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4DA3221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0660AC8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5C7391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06E5175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DBD60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052A726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87288BE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CF4BFE1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472194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8412425" w14:textId="12E6E294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614675F" w14:textId="77777777" w:rsidR="000C64C6" w:rsidRDefault="00D52F12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7CE8FBD" w14:textId="77777777" w:rsidR="000C64C6" w:rsidRDefault="00D52F12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10AE394B" w14:textId="39552B50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указанный в сообщении о проведении аукциона.  </w:t>
      </w:r>
    </w:p>
    <w:p w14:paraId="06D8A606" w14:textId="77777777" w:rsidR="000C64C6" w:rsidRPr="00B00C40" w:rsidRDefault="00D52F12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065FB5D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2368E7B1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0A8D4107" w14:textId="15F13246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</w:t>
      </w:r>
      <w:r w:rsidR="00B00C40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. </w:t>
      </w:r>
    </w:p>
    <w:p w14:paraId="633252C1" w14:textId="77777777" w:rsidR="00014051" w:rsidRPr="00014051" w:rsidRDefault="00D52F12" w:rsidP="00014051">
      <w:pPr>
        <w:ind w:right="60" w:firstLine="567"/>
        <w:jc w:val="both"/>
        <w:rPr>
          <w:rFonts w:cs="Times New Roman"/>
          <w:b/>
          <w:bCs/>
          <w:sz w:val="22"/>
          <w:szCs w:val="22"/>
        </w:rPr>
      </w:pPr>
      <w:r w:rsidRPr="00014051">
        <w:rPr>
          <w:rFonts w:cs="Times New Roman"/>
          <w:b/>
          <w:bCs/>
          <w:sz w:val="22"/>
          <w:szCs w:val="22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  <w:r w:rsidR="00014051" w:rsidRPr="00014051">
        <w:rPr>
          <w:rFonts w:cs="Times New Roman"/>
          <w:b/>
          <w:bCs/>
          <w:sz w:val="22"/>
          <w:szCs w:val="22"/>
        </w:rPr>
        <w:t xml:space="preserve"> </w:t>
      </w:r>
      <w:bookmarkStart w:id="3" w:name="_Hlk167203094"/>
      <w:r w:rsidR="00014051" w:rsidRPr="00014051">
        <w:rPr>
          <w:rFonts w:cs="Times New Roman"/>
          <w:b/>
          <w:bCs/>
          <w:sz w:val="22"/>
          <w:szCs w:val="22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  <w:bookmarkEnd w:id="3"/>
    </w:p>
    <w:p w14:paraId="5CFA9B9E" w14:textId="402157D0" w:rsidR="006C1220" w:rsidRDefault="006C1220">
      <w:pPr>
        <w:ind w:left="-15" w:right="60" w:firstLine="582"/>
        <w:jc w:val="both"/>
        <w:rPr>
          <w:rFonts w:cs="Times New Roman"/>
          <w:sz w:val="22"/>
          <w:szCs w:val="22"/>
        </w:rPr>
      </w:pPr>
      <w:r w:rsidRPr="006C1220">
        <w:rPr>
          <w:rFonts w:cs="Times New Roman"/>
          <w:sz w:val="22"/>
          <w:szCs w:val="22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</w:t>
      </w:r>
      <w:r>
        <w:rPr>
          <w:rFonts w:cs="Times New Roman"/>
          <w:sz w:val="22"/>
          <w:szCs w:val="22"/>
        </w:rPr>
        <w:t>ом</w:t>
      </w:r>
      <w:r w:rsidRPr="006C1220">
        <w:rPr>
          <w:rFonts w:cs="Times New Roman"/>
          <w:sz w:val="22"/>
          <w:szCs w:val="22"/>
        </w:rPr>
        <w:t xml:space="preserve">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F848E7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F1187EE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E98904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DE3ACF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526F49FC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</w:t>
      </w:r>
      <w:r>
        <w:rPr>
          <w:rFonts w:cs="Times New Roman"/>
          <w:sz w:val="22"/>
          <w:szCs w:val="22"/>
        </w:rPr>
        <w:lastRenderedPageBreak/>
        <w:t xml:space="preserve">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52A7BA" w14:textId="77777777" w:rsidR="006C1220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591D811E" w14:textId="2B034AA0" w:rsidR="000C64C6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BEF4B2A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623805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AFF9400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9DD8A48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30ED48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AFC403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A3883E2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52818E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50C2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4139ED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2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70582C1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01A12769" w14:textId="77777777" w:rsidR="000C64C6" w:rsidRDefault="00D52F12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1E7196B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06B01E2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D81DFE7" w14:textId="19C5AE09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BD0E57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.</w:t>
      </w:r>
    </w:p>
    <w:p w14:paraId="6A776A4F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0236428A" w14:textId="0ED6DD65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, которое не соответствует текущему предложению по цене.</w:t>
      </w:r>
    </w:p>
    <w:p w14:paraId="76A35E3A" w14:textId="4006B4E3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2AC124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понижение (голландский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2E46965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65038D28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44B1EC8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0E8C408" w14:textId="37217F90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представленное предложение о цене </w:t>
      </w:r>
      <w:r w:rsidR="00663C8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содержит предложение о цене, увеличенное</w:t>
      </w:r>
      <w:r w:rsidR="0027167B">
        <w:rPr>
          <w:rFonts w:cs="Times New Roman"/>
          <w:sz w:val="22"/>
          <w:szCs w:val="22"/>
        </w:rPr>
        <w:t>/уменьшенное</w:t>
      </w:r>
      <w:r>
        <w:rPr>
          <w:rFonts w:cs="Times New Roman"/>
          <w:sz w:val="22"/>
          <w:szCs w:val="22"/>
        </w:rPr>
        <w:t xml:space="preserve"> на сумму, не кратную «шагу» аукциона</w:t>
      </w:r>
      <w:r w:rsidR="0027167B">
        <w:rPr>
          <w:rFonts w:cs="Times New Roman"/>
          <w:sz w:val="22"/>
          <w:szCs w:val="22"/>
        </w:rPr>
        <w:t>.</w:t>
      </w:r>
    </w:p>
    <w:p w14:paraId="5CB55DE4" w14:textId="77777777" w:rsidR="000C64C6" w:rsidRDefault="00D52F12" w:rsidP="00663C87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34DFDEC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B714D4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4AF963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F22462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0EAD46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BE486F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691B312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39D3E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C830EDF" w14:textId="07A0CBD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ни один из участников аукциона не сделал предложения по </w:t>
      </w:r>
      <w:r w:rsidR="00266FBB">
        <w:rPr>
          <w:rFonts w:cs="Times New Roman"/>
          <w:sz w:val="22"/>
          <w:szCs w:val="22"/>
        </w:rPr>
        <w:t>цене</w:t>
      </w:r>
      <w:r>
        <w:rPr>
          <w:rFonts w:cs="Times New Roman"/>
          <w:sz w:val="22"/>
          <w:szCs w:val="22"/>
        </w:rPr>
        <w:t>.</w:t>
      </w:r>
    </w:p>
    <w:p w14:paraId="7ADE659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0EB3C8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4BFC40B8" w14:textId="77777777" w:rsidR="00BD0E57" w:rsidRDefault="00BD0E57">
      <w:pPr>
        <w:spacing w:line="264" w:lineRule="auto"/>
        <w:ind w:left="1789" w:right="60"/>
        <w:jc w:val="both"/>
        <w:rPr>
          <w:rFonts w:cs="Times New Roman"/>
          <w:b/>
          <w:sz w:val="22"/>
          <w:szCs w:val="22"/>
        </w:rPr>
      </w:pPr>
    </w:p>
    <w:p w14:paraId="1B7DBA39" w14:textId="30F1EC1F" w:rsidR="000C64C6" w:rsidRDefault="00D52F12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5473F92A" w14:textId="6D2964D9" w:rsidR="002A01A8" w:rsidRPr="00B80786" w:rsidRDefault="00D52F12" w:rsidP="00663C87">
      <w:pPr>
        <w:spacing w:line="264" w:lineRule="auto"/>
        <w:ind w:left="-15" w:right="60" w:firstLine="724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>Договор</w:t>
      </w:r>
      <w:r w:rsid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 xml:space="preserve">купли-продажи </w:t>
      </w:r>
      <w:r w:rsidR="00663C87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заключается</w:t>
      </w:r>
      <w:r w:rsidR="00266FBB" w:rsidRPr="00B80786">
        <w:rPr>
          <w:rFonts w:cs="Times New Roman"/>
          <w:bCs/>
          <w:sz w:val="22"/>
          <w:szCs w:val="22"/>
        </w:rPr>
        <w:t xml:space="preserve"> с</w:t>
      </w:r>
      <w:r w:rsidRPr="00B80786">
        <w:rPr>
          <w:rFonts w:cs="Times New Roman"/>
          <w:bCs/>
          <w:sz w:val="22"/>
          <w:szCs w:val="22"/>
        </w:rPr>
        <w:t xml:space="preserve"> победителем электронного аукциона (Покупателем)</w:t>
      </w:r>
      <w:r w:rsidR="00266FBB" w:rsidRPr="00B80786">
        <w:rPr>
          <w:rFonts w:cs="Times New Roman"/>
          <w:bCs/>
          <w:sz w:val="22"/>
          <w:szCs w:val="22"/>
        </w:rPr>
        <w:t xml:space="preserve"> и</w:t>
      </w:r>
      <w:r w:rsidRPr="00B80786">
        <w:rPr>
          <w:rFonts w:cs="Times New Roman"/>
          <w:bCs/>
          <w:sz w:val="22"/>
          <w:szCs w:val="22"/>
        </w:rPr>
        <w:t xml:space="preserve"> Продавцом в течение 5 (пяти) рабочих дней после подведения итогов аукциона</w:t>
      </w:r>
      <w:r w:rsidR="00663C87" w:rsidRPr="00B80786">
        <w:rPr>
          <w:rFonts w:cs="Times New Roman"/>
          <w:bCs/>
          <w:sz w:val="22"/>
          <w:szCs w:val="22"/>
        </w:rPr>
        <w:t xml:space="preserve">, </w:t>
      </w:r>
      <w:r w:rsidRPr="00B80786">
        <w:rPr>
          <w:rFonts w:cs="Times New Roman"/>
          <w:bCs/>
          <w:sz w:val="22"/>
          <w:szCs w:val="22"/>
        </w:rPr>
        <w:t xml:space="preserve">в соответствии с примерной формой, размещенной на сайте www.lot-online.ru в разделе «карточка лота». </w:t>
      </w:r>
    </w:p>
    <w:p w14:paraId="476188BD" w14:textId="680ED583" w:rsidR="000C64C6" w:rsidRPr="00B80786" w:rsidRDefault="00D52F12">
      <w:pPr>
        <w:ind w:right="60" w:firstLine="709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 xml:space="preserve">Оплата цены продажи </w:t>
      </w:r>
      <w:r w:rsidR="00C16D04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производится </w:t>
      </w:r>
      <w:r w:rsidR="005123DB" w:rsidRPr="00B80786">
        <w:rPr>
          <w:rFonts w:cs="Times New Roman"/>
          <w:bCs/>
          <w:sz w:val="22"/>
          <w:szCs w:val="22"/>
        </w:rPr>
        <w:t xml:space="preserve">Покупателем </w:t>
      </w:r>
      <w:r w:rsidR="00C16D04" w:rsidRPr="00B80786">
        <w:rPr>
          <w:rFonts w:cs="Times New Roman"/>
          <w:bCs/>
          <w:sz w:val="22"/>
          <w:szCs w:val="22"/>
        </w:rPr>
        <w:t xml:space="preserve">в течение 10 (десяти) календарных дней </w:t>
      </w:r>
      <w:r w:rsidR="005123DB" w:rsidRPr="00B80786">
        <w:rPr>
          <w:rFonts w:cs="Times New Roman"/>
          <w:bCs/>
          <w:sz w:val="22"/>
          <w:szCs w:val="22"/>
        </w:rPr>
        <w:t>со дня подписания договора купли-продажи</w:t>
      </w:r>
      <w:r w:rsidR="00B80786">
        <w:rPr>
          <w:rFonts w:cs="Times New Roman"/>
          <w:bCs/>
          <w:sz w:val="22"/>
          <w:szCs w:val="22"/>
        </w:rPr>
        <w:t>,</w:t>
      </w:r>
      <w:r w:rsidR="005123DB" w:rsidRP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>за вычетом ранее внесённого задатка</w:t>
      </w:r>
      <w:r w:rsidR="005123DB" w:rsidRPr="00B80786">
        <w:rPr>
          <w:rFonts w:cs="Times New Roman"/>
          <w:bCs/>
          <w:sz w:val="22"/>
          <w:szCs w:val="22"/>
        </w:rPr>
        <w:t xml:space="preserve"> путем безналичного перечисления денежных средств на расчетный счет Продавца, указанный в договоре купли-продажи Лота,</w:t>
      </w:r>
      <w:r w:rsidRPr="00B80786">
        <w:rPr>
          <w:rFonts w:cs="Times New Roman"/>
          <w:bCs/>
          <w:sz w:val="22"/>
          <w:szCs w:val="22"/>
        </w:rPr>
        <w:t xml:space="preserve"> в соответствии с условиями договора купли-продажи, форма которого размещена на сайте www.lot-online.ru в разделе «карточка лота».</w:t>
      </w:r>
      <w:r w:rsidRPr="00B80786">
        <w:rPr>
          <w:rFonts w:eastAsia="Courier New" w:cs="Times New Roman"/>
          <w:bCs/>
          <w:sz w:val="22"/>
          <w:szCs w:val="22"/>
        </w:rPr>
        <w:t xml:space="preserve">  </w:t>
      </w:r>
    </w:p>
    <w:p w14:paraId="295EFE3B" w14:textId="77777777" w:rsidR="00C16D04" w:rsidRDefault="00D52F12" w:rsidP="00C16D0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</w:t>
      </w:r>
      <w:r w:rsidR="00C16D04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установленный срок, задаток ему не возвращается. </w:t>
      </w:r>
    </w:p>
    <w:p w14:paraId="19167157" w14:textId="3C480A58" w:rsidR="00F2208E" w:rsidRPr="00B80786" w:rsidRDefault="00D52F12" w:rsidP="00C16D04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</w:t>
      </w:r>
      <w:r w:rsidR="00C16D04">
        <w:rPr>
          <w:sz w:val="22"/>
          <w:szCs w:val="22"/>
        </w:rPr>
        <w:t xml:space="preserve">с единственным участником, </w:t>
      </w:r>
      <w:r>
        <w:rPr>
          <w:sz w:val="22"/>
          <w:szCs w:val="22"/>
        </w:rPr>
        <w:t>в течение 5 (пяти) рабочих дней с даты признания торгов несостоявшимися</w:t>
      </w:r>
      <w:r w:rsidR="00C16D04">
        <w:rPr>
          <w:sz w:val="22"/>
          <w:szCs w:val="22"/>
        </w:rPr>
        <w:t xml:space="preserve">, заключается </w:t>
      </w:r>
      <w:r>
        <w:rPr>
          <w:sz w:val="22"/>
          <w:szCs w:val="22"/>
        </w:rPr>
        <w:t xml:space="preserve">договор купли-продажи по </w:t>
      </w:r>
      <w:r w:rsidR="00C16D04">
        <w:rPr>
          <w:sz w:val="22"/>
          <w:szCs w:val="22"/>
        </w:rPr>
        <w:t>минимальной</w:t>
      </w:r>
      <w:r>
        <w:rPr>
          <w:sz w:val="22"/>
          <w:szCs w:val="22"/>
        </w:rPr>
        <w:t xml:space="preserve"> цене </w:t>
      </w:r>
      <w:r w:rsidR="00C16D04">
        <w:rPr>
          <w:sz w:val="22"/>
          <w:szCs w:val="22"/>
        </w:rPr>
        <w:t>Лота</w:t>
      </w:r>
      <w:r>
        <w:rPr>
          <w:sz w:val="22"/>
          <w:szCs w:val="22"/>
        </w:rPr>
        <w:t xml:space="preserve">, установленной в настоящем информационном сообщении. </w:t>
      </w:r>
      <w:r w:rsidR="00F2208E" w:rsidRPr="00B80786">
        <w:rPr>
          <w:b/>
          <w:bCs/>
          <w:sz w:val="22"/>
          <w:szCs w:val="22"/>
        </w:rPr>
        <w:t>Для единственного участника торгов, заключение договора купли-продажи является обязательным.</w:t>
      </w:r>
    </w:p>
    <w:p w14:paraId="59D12A24" w14:textId="60279FFF" w:rsidR="00F2208E" w:rsidRDefault="00D52F12">
      <w:pPr>
        <w:ind w:right="-57" w:firstLine="539"/>
        <w:jc w:val="both"/>
        <w:rPr>
          <w:sz w:val="22"/>
          <w:szCs w:val="22"/>
        </w:rPr>
      </w:pPr>
      <w:r w:rsidRPr="00B80786">
        <w:rPr>
          <w:b/>
          <w:bCs/>
          <w:sz w:val="22"/>
          <w:szCs w:val="22"/>
        </w:rPr>
        <w:t xml:space="preserve">При этом задаток, внесенный единственным участником аукциона, ему не возвращается и </w:t>
      </w:r>
      <w:r w:rsidRPr="00B80786">
        <w:rPr>
          <w:b/>
          <w:bCs/>
          <w:sz w:val="22"/>
          <w:szCs w:val="22"/>
        </w:rPr>
        <w:lastRenderedPageBreak/>
        <w:t xml:space="preserve">засчитывается в счет оплаты цены </w:t>
      </w:r>
      <w:r w:rsidR="005123DB" w:rsidRPr="00B80786">
        <w:rPr>
          <w:b/>
          <w:bCs/>
          <w:sz w:val="22"/>
          <w:szCs w:val="22"/>
        </w:rPr>
        <w:t>Лота</w:t>
      </w:r>
      <w:r w:rsidRPr="00B8078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Оплата цены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 производится </w:t>
      </w:r>
      <w:r w:rsidR="005123DB">
        <w:rPr>
          <w:sz w:val="22"/>
          <w:szCs w:val="22"/>
        </w:rPr>
        <w:t xml:space="preserve">единственным участником аукциона </w:t>
      </w:r>
      <w:r w:rsidR="005123DB" w:rsidRPr="005123DB">
        <w:rPr>
          <w:sz w:val="22"/>
          <w:szCs w:val="22"/>
        </w:rPr>
        <w:t>в течение 10 (десяти) календарных дней со дня подписания договора купли-продажи</w:t>
      </w:r>
      <w:r w:rsidR="00B46EC2">
        <w:rPr>
          <w:sz w:val="22"/>
          <w:szCs w:val="22"/>
        </w:rPr>
        <w:t>,</w:t>
      </w:r>
      <w:r w:rsidR="005123DB" w:rsidRPr="00512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вычетом ранее внесённого задатка путем безналичного перечисления денежных средств на расчетный счет Продавца, указанный в договоре купли-продажи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, </w:t>
      </w:r>
      <w:r w:rsidR="005123DB" w:rsidRPr="005123DB">
        <w:rPr>
          <w:sz w:val="22"/>
          <w:szCs w:val="22"/>
        </w:rPr>
        <w:t xml:space="preserve">в соответствии с условиями договора купли-продажи, форма которого размещена на сайте www.lot-online.ru в разделе «карточка лота».  </w:t>
      </w:r>
    </w:p>
    <w:p w14:paraId="4B10D1A0" w14:textId="7B76D9AB" w:rsidR="000C64C6" w:rsidRDefault="00D52F12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</w:t>
      </w:r>
      <w:r>
        <w:rPr>
          <w:sz w:val="22"/>
          <w:szCs w:val="22"/>
        </w:rPr>
        <w:t xml:space="preserve">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 xml:space="preserve"> в установленный срок, оплаты цены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shd w:val="clear" w:color="auto" w:fill="FFFFFF"/>
        </w:rPr>
        <w:t xml:space="preserve">, в течение </w:t>
      </w:r>
      <w:r>
        <w:rPr>
          <w:sz w:val="22"/>
          <w:szCs w:val="22"/>
          <w:shd w:val="clear" w:color="auto" w:fill="FFFFFF"/>
        </w:rPr>
        <w:t xml:space="preserve">5 (пяти) рабочих дней </w:t>
      </w:r>
      <w:r>
        <w:rPr>
          <w:rFonts w:eastAsia="Calibri"/>
          <w:sz w:val="22"/>
          <w:szCs w:val="22"/>
          <w:shd w:val="clear" w:color="auto" w:fill="FFFFFF"/>
        </w:rPr>
        <w:t>с даты п</w:t>
      </w:r>
      <w:r>
        <w:rPr>
          <w:rFonts w:eastAsia="Calibri"/>
          <w:sz w:val="22"/>
          <w:szCs w:val="22"/>
        </w:rPr>
        <w:t xml:space="preserve"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</w:t>
      </w:r>
      <w:r w:rsidR="005123DB">
        <w:rPr>
          <w:rFonts w:eastAsia="Calibri"/>
          <w:sz w:val="22"/>
          <w:szCs w:val="22"/>
        </w:rPr>
        <w:t>Лота</w:t>
      </w:r>
      <w:r>
        <w:rPr>
          <w:rFonts w:eastAsia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производится участником аукциона, сделавшим предпоследнее предложение по цене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F46B2E0" w14:textId="77777777" w:rsidR="000C64C6" w:rsidRDefault="00D52F12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A454E4B" w14:textId="4391B90E" w:rsidR="000C64C6" w:rsidRDefault="00D52F12" w:rsidP="005123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7FD97852" w14:textId="77777777" w:rsidR="000C64C6" w:rsidRDefault="000C64C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0C64C6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3FCF"/>
    <w:multiLevelType w:val="multilevel"/>
    <w:tmpl w:val="5874C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06045"/>
    <w:multiLevelType w:val="multilevel"/>
    <w:tmpl w:val="25BACC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ECE76B1"/>
    <w:multiLevelType w:val="multilevel"/>
    <w:tmpl w:val="C17AF44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AA1212"/>
    <w:multiLevelType w:val="multilevel"/>
    <w:tmpl w:val="C81EBA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177DBC"/>
    <w:multiLevelType w:val="multilevel"/>
    <w:tmpl w:val="EB9C4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7856488">
    <w:abstractNumId w:val="1"/>
  </w:num>
  <w:num w:numId="2" w16cid:durableId="914435042">
    <w:abstractNumId w:val="2"/>
  </w:num>
  <w:num w:numId="3" w16cid:durableId="1762490472">
    <w:abstractNumId w:val="3"/>
  </w:num>
  <w:num w:numId="4" w16cid:durableId="1175732531">
    <w:abstractNumId w:val="4"/>
  </w:num>
  <w:num w:numId="5" w16cid:durableId="8697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C6"/>
    <w:rsid w:val="00014051"/>
    <w:rsid w:val="0004479D"/>
    <w:rsid w:val="000A43A9"/>
    <w:rsid w:val="000C64C6"/>
    <w:rsid w:val="001C0A7C"/>
    <w:rsid w:val="001F0D40"/>
    <w:rsid w:val="00266FBB"/>
    <w:rsid w:val="0027167B"/>
    <w:rsid w:val="00283325"/>
    <w:rsid w:val="00285103"/>
    <w:rsid w:val="002A01A8"/>
    <w:rsid w:val="003066ED"/>
    <w:rsid w:val="003632EA"/>
    <w:rsid w:val="00446E4D"/>
    <w:rsid w:val="00481BAD"/>
    <w:rsid w:val="004C1874"/>
    <w:rsid w:val="005123DB"/>
    <w:rsid w:val="005138F7"/>
    <w:rsid w:val="0065250E"/>
    <w:rsid w:val="00663C87"/>
    <w:rsid w:val="00687023"/>
    <w:rsid w:val="006C1220"/>
    <w:rsid w:val="006C240C"/>
    <w:rsid w:val="007A79B9"/>
    <w:rsid w:val="008313A1"/>
    <w:rsid w:val="008C1437"/>
    <w:rsid w:val="009029F5"/>
    <w:rsid w:val="00931083"/>
    <w:rsid w:val="00B00C40"/>
    <w:rsid w:val="00B46EC2"/>
    <w:rsid w:val="00B80786"/>
    <w:rsid w:val="00BD0E57"/>
    <w:rsid w:val="00C16D04"/>
    <w:rsid w:val="00C64195"/>
    <w:rsid w:val="00D52F12"/>
    <w:rsid w:val="00D61BDE"/>
    <w:rsid w:val="00D62D51"/>
    <w:rsid w:val="00EF7541"/>
    <w:rsid w:val="00F2208E"/>
    <w:rsid w:val="00F63B9D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E5F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7E5FC0"/>
    <w:rPr>
      <w:color w:val="605E5C"/>
      <w:shd w:val="clear" w:color="auto" w:fill="E1DFDD"/>
    </w:rPr>
  </w:style>
  <w:style w:type="character" w:customStyle="1" w:styleId="ac">
    <w:name w:val="Тема примечания Знак"/>
    <w:basedOn w:val="a9"/>
    <w:link w:val="ad"/>
    <w:uiPriority w:val="99"/>
    <w:semiHidden/>
    <w:qFormat/>
    <w:rsid w:val="002F77D1"/>
    <w:rPr>
      <w:rFonts w:eastAsia="SimSun" w:cs="Mangal"/>
      <w:b/>
      <w:bCs/>
      <w:kern w:val="2"/>
      <w:szCs w:val="18"/>
      <w:lang w:eastAsia="hi-IN" w:bidi="hi-IN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f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customStyle="1" w:styleId="af3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5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6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7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8">
    <w:name w:val="Текст в заданном формате"/>
    <w:basedOn w:val="a"/>
    <w:qFormat/>
    <w:rsid w:val="00CB3A80"/>
    <w:pPr>
      <w:widowControl/>
    </w:pPr>
    <w:rPr>
      <w:rFonts w:ascii="Liberation Mono" w:eastAsia="NSimSun" w:hAnsi="Liberation Mono" w:cs="Liberation Mono"/>
      <w:kern w:val="0"/>
      <w:sz w:val="20"/>
      <w:szCs w:val="20"/>
      <w:lang w:eastAsia="zh-CN" w:bidi="ar-SA"/>
    </w:rPr>
  </w:style>
  <w:style w:type="paragraph" w:styleId="ad">
    <w:name w:val="annotation subject"/>
    <w:basedOn w:val="aa"/>
    <w:next w:val="aa"/>
    <w:link w:val="ac"/>
    <w:uiPriority w:val="99"/>
    <w:semiHidden/>
    <w:unhideWhenUsed/>
    <w:qFormat/>
    <w:rsid w:val="002F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1DE7-EA41-4913-9EB1-9C118F5F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Шакая Леван Станиславович</cp:lastModifiedBy>
  <cp:revision>4</cp:revision>
  <cp:lastPrinted>2024-05-21T13:50:00Z</cp:lastPrinted>
  <dcterms:created xsi:type="dcterms:W3CDTF">2024-07-02T11:02:00Z</dcterms:created>
  <dcterms:modified xsi:type="dcterms:W3CDTF">2025-01-29T11:44:00Z</dcterms:modified>
  <dc:language>ru-RU</dc:language>
</cp:coreProperties>
</file>