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56" w:rsidRDefault="007E473F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:rsidR="00B04956" w:rsidRDefault="007E473F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:rsidR="00B04956" w:rsidRDefault="007E473F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:rsidR="00B04956" w:rsidRDefault="007E473F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25 февраля 2025 г. с 11:00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:rsidR="00B04956" w:rsidRDefault="007E473F">
      <w:pPr>
        <w:ind w:left="1130" w:firstLine="0"/>
      </w:pPr>
      <w:r>
        <w:t xml:space="preserve">Прием заявок осуществляется </w:t>
      </w:r>
      <w:r w:rsidR="00AA08BD">
        <w:rPr>
          <w:shd w:val="clear" w:color="auto" w:fill="FFFFFF"/>
        </w:rPr>
        <w:t>с 18</w:t>
      </w:r>
      <w:bookmarkStart w:id="0" w:name="_GoBack"/>
      <w:bookmarkEnd w:id="0"/>
      <w:r>
        <w:rPr>
          <w:shd w:val="clear" w:color="auto" w:fill="FFFFFF"/>
        </w:rPr>
        <w:t xml:space="preserve">:00:00 15 января 2025 г. </w:t>
      </w:r>
      <w:r>
        <w:t xml:space="preserve">по 24 февраля 2025 г. до 14:00:00 </w:t>
      </w:r>
    </w:p>
    <w:p w:rsidR="00B04956" w:rsidRDefault="007E473F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:rsidR="00B04956" w:rsidRDefault="007E473F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24 февраля 2025 г. 14:00. </w:t>
      </w:r>
    </w:p>
    <w:p w:rsidR="00B04956" w:rsidRDefault="007E473F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24 февраля 2025 г. в 15:00. </w:t>
      </w:r>
    </w:p>
    <w:p w:rsidR="00B04956" w:rsidRDefault="007E473F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B04956" w:rsidRDefault="007E473F">
      <w:pPr>
        <w:spacing w:after="22" w:line="259" w:lineRule="auto"/>
        <w:ind w:left="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 </w:t>
      </w:r>
    </w:p>
    <w:p w:rsidR="00B04956" w:rsidRDefault="007E473F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:rsidR="00B04956" w:rsidRDefault="007E473F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:rsidR="00B04956" w:rsidRDefault="007E473F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:rsidR="00B04956" w:rsidRDefault="007E473F">
      <w:pPr>
        <w:ind w:left="0" w:right="60" w:firstLine="0"/>
        <w:rPr>
          <w:b/>
          <w:szCs w:val="24"/>
        </w:rPr>
      </w:pPr>
      <w:r>
        <w:rPr>
          <w:b/>
          <w:szCs w:val="24"/>
        </w:rPr>
        <w:tab/>
        <w:t xml:space="preserve">Объект продажи (Объект, лот): 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>Доли в размере 100 % (сто процентов) уставного капитала Общества с ограниченной ответственностью «Марафон»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>Полное наименование: Общество с ограниченной ответственностью «Марафон». Сокращенное наименование: ООО «Марафон».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 xml:space="preserve">Место нахождения: 194356, Г.САНКТ-ПЕТЕРБУРГ, Ш ВЫБОРГСКОЕ, Д.34, ЛИТЕРА А              </w:t>
      </w:r>
    </w:p>
    <w:p w:rsidR="00B04956" w:rsidRDefault="007E473F">
      <w:pPr>
        <w:ind w:left="0" w:right="60" w:firstLine="0"/>
        <w:rPr>
          <w:color w:val="auto"/>
          <w:szCs w:val="24"/>
        </w:rPr>
      </w:pPr>
      <w:r>
        <w:rPr>
          <w:color w:val="auto"/>
          <w:szCs w:val="24"/>
        </w:rPr>
        <w:t>ОГРН 1079847114291, ИНН 7802414760, КПП 780201001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 xml:space="preserve">Сведения о регистрации: зарегистрировано 05.12.2007 МИФНС №15 по Санкт-Петербургу.  </w:t>
      </w:r>
    </w:p>
    <w:p w:rsidR="00B04956" w:rsidRDefault="007E473F">
      <w:pPr>
        <w:ind w:left="0" w:right="60" w:firstLine="0"/>
        <w:rPr>
          <w:color w:val="auto"/>
          <w:szCs w:val="24"/>
        </w:rPr>
      </w:pPr>
      <w:r>
        <w:rPr>
          <w:color w:val="auto"/>
          <w:szCs w:val="24"/>
        </w:rPr>
        <w:t>ОГРН 1079847114291, ИНН 7802414760, КПП 780201001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 xml:space="preserve">Уставный капитал ООО «Марафон» составляет 52 660 000 (Пятьдесят два миллиона шестьсот шестьдесят тысяч ) рублей.  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>Обществу на праве собственности принадлежат следующие объекты недвижимости :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>- Нежилое здание, расположенное по адресу: г. Санкт-Петербург, Выборгское шоссе 34, литера А, общей площадью 5798,1 кв.м, кадастровый номер: 78:36:0005415:14, назначение: нежилое, количество этажей: 5, в том числе подземных 1</w:t>
      </w:r>
    </w:p>
    <w:p w:rsidR="00B04956" w:rsidRDefault="007E473F">
      <w:pPr>
        <w:ind w:left="0" w:right="60" w:firstLine="0"/>
        <w:rPr>
          <w:color w:val="auto"/>
          <w:szCs w:val="24"/>
        </w:rPr>
      </w:pPr>
      <w:r>
        <w:rPr>
          <w:color w:val="auto"/>
          <w:szCs w:val="24"/>
        </w:rPr>
        <w:tab/>
        <w:t>Обременения (ограничения): в соответствии с выпиской от 17.12.2024.</w:t>
      </w:r>
    </w:p>
    <w:p w:rsidR="00B04956" w:rsidRDefault="007E473F">
      <w:pPr>
        <w:ind w:left="0" w:right="60" w:firstLine="708"/>
        <w:rPr>
          <w:color w:val="auto"/>
          <w:szCs w:val="24"/>
        </w:rPr>
      </w:pPr>
      <w:r>
        <w:rPr>
          <w:color w:val="auto"/>
          <w:szCs w:val="24"/>
        </w:rPr>
        <w:t xml:space="preserve">- Земельный участок по адресу: г. Санкт-Петербург, Выборгское шоссе 34, литера А,, площадью 4682 +/- 24 кв.м., кадастровый номер 78:36:0005415:10, категория: земли населенных пунктов, виды разрешенного использования: для размещения объектов физической куль-туры и спорта. </w:t>
      </w:r>
    </w:p>
    <w:p w:rsidR="00B04956" w:rsidRDefault="007E473F">
      <w:pPr>
        <w:ind w:left="0" w:right="60" w:firstLine="0"/>
        <w:rPr>
          <w:color w:val="auto"/>
          <w:szCs w:val="24"/>
        </w:rPr>
      </w:pPr>
      <w:r>
        <w:rPr>
          <w:color w:val="auto"/>
          <w:szCs w:val="24"/>
        </w:rPr>
        <w:t>Обременения (ограничения): согласно выписке из ЕГРН от 17.12.2024.</w:t>
      </w:r>
    </w:p>
    <w:p w:rsidR="00B04956" w:rsidRDefault="007E473F">
      <w:pPr>
        <w:ind w:left="340" w:right="113" w:firstLine="0"/>
        <w:rPr>
          <w:rFonts w:eastAsia="SimSun;宋体" w:cs="Tahoma"/>
          <w:szCs w:val="24"/>
          <w:lang w:eastAsia="hi-IN" w:bidi="hi-IN"/>
        </w:rPr>
      </w:pPr>
      <w:r>
        <w:rPr>
          <w:color w:val="auto"/>
          <w:szCs w:val="24"/>
        </w:rPr>
        <w:t xml:space="preserve"> </w:t>
      </w:r>
    </w:p>
    <w:p w:rsidR="00B04956" w:rsidRDefault="007E473F">
      <w:pPr>
        <w:ind w:left="0" w:right="113" w:firstLine="708"/>
        <w:rPr>
          <w:b/>
          <w:szCs w:val="24"/>
        </w:rPr>
      </w:pPr>
      <w:r>
        <w:rPr>
          <w:b/>
          <w:szCs w:val="24"/>
        </w:rPr>
        <w:t xml:space="preserve">Начальная цена лота устанавливается в размере 600 000 000 (Шестьсот миллионов) рублей, НДС не облагается;  </w:t>
      </w:r>
    </w:p>
    <w:p w:rsidR="00B04956" w:rsidRDefault="007E473F">
      <w:pPr>
        <w:pStyle w:val="affc"/>
        <w:ind w:left="0" w:right="60" w:firstLine="708"/>
        <w:rPr>
          <w:b/>
          <w:szCs w:val="24"/>
        </w:rPr>
      </w:pPr>
      <w:r>
        <w:rPr>
          <w:b/>
          <w:szCs w:val="24"/>
        </w:rPr>
        <w:t>Минимальная цена объекта- 530 000 000 (Пятьсот тридцать миллионов) рублей.</w:t>
      </w:r>
    </w:p>
    <w:p w:rsidR="00B04956" w:rsidRDefault="007E473F">
      <w:pPr>
        <w:pStyle w:val="affc"/>
        <w:ind w:left="0" w:right="60" w:firstLine="708"/>
        <w:rPr>
          <w:b/>
          <w:szCs w:val="24"/>
        </w:rPr>
      </w:pPr>
      <w:r>
        <w:rPr>
          <w:b/>
          <w:szCs w:val="24"/>
        </w:rPr>
        <w:t xml:space="preserve">Сумма задатка – 20 000 000 (Двадцать миллионов) рублей.   </w:t>
      </w:r>
    </w:p>
    <w:p w:rsidR="00B04956" w:rsidRDefault="007E473F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lastRenderedPageBreak/>
        <w:t xml:space="preserve">Шаг аукциона на понижение– 5 000 000 (Пять миллионов) рублей. </w:t>
      </w:r>
    </w:p>
    <w:p w:rsidR="00B04956" w:rsidRDefault="007E473F">
      <w:pPr>
        <w:pStyle w:val="affc"/>
        <w:ind w:left="360" w:right="60" w:firstLine="0"/>
        <w:rPr>
          <w:b/>
          <w:szCs w:val="24"/>
        </w:rPr>
      </w:pPr>
      <w:r>
        <w:rPr>
          <w:b/>
          <w:szCs w:val="24"/>
        </w:rPr>
        <w:t xml:space="preserve">Шаг аукциона на повышение- 2 500 000 (Два миллиона пятьсот тысяч) рублей. </w:t>
      </w:r>
    </w:p>
    <w:p w:rsidR="00B04956" w:rsidRDefault="00B04956">
      <w:pPr>
        <w:spacing w:after="26" w:line="259" w:lineRule="auto"/>
        <w:ind w:left="540" w:right="60" w:firstLine="0"/>
        <w:jc w:val="left"/>
        <w:rPr>
          <w:szCs w:val="24"/>
        </w:rPr>
      </w:pPr>
    </w:p>
    <w:p w:rsidR="00B04956" w:rsidRDefault="007E473F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:rsidR="00B04956" w:rsidRDefault="007E473F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:rsidR="00B04956" w:rsidRDefault="007E473F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:rsidR="00B04956" w:rsidRDefault="007E473F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:rsidR="00B04956" w:rsidRDefault="007E473F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B04956" w:rsidRDefault="007E473F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:rsidR="00B04956" w:rsidRDefault="007E473F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B04956" w:rsidRDefault="007E473F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:rsidR="00B04956" w:rsidRDefault="007E473F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:rsidR="00B04956" w:rsidRDefault="007E473F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</w:t>
      </w:r>
      <w:r>
        <w:rPr>
          <w:szCs w:val="24"/>
        </w:rPr>
        <w:lastRenderedPageBreak/>
        <w:t xml:space="preserve">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:rsidR="00B04956" w:rsidRDefault="007E473F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B04956" w:rsidRDefault="007E473F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:rsidR="00B04956" w:rsidRDefault="007E473F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:rsidR="00B04956" w:rsidRDefault="007E473F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B04956" w:rsidRDefault="00B04956">
      <w:pPr>
        <w:ind w:left="0" w:right="60" w:firstLine="0"/>
        <w:rPr>
          <w:szCs w:val="24"/>
        </w:rPr>
      </w:pPr>
    </w:p>
    <w:p w:rsidR="00B04956" w:rsidRDefault="007E473F">
      <w:pPr>
        <w:ind w:left="718" w:right="60" w:firstLine="0"/>
        <w:rPr>
          <w:szCs w:val="24"/>
        </w:rPr>
      </w:pPr>
      <w:r>
        <w:rPr>
          <w:b/>
          <w:szCs w:val="24"/>
        </w:rPr>
        <w:lastRenderedPageBreak/>
        <w:t>Задаток должен поступить на указанный счет не позднее 24 февраля 2024 г.</w:t>
      </w:r>
      <w:r>
        <w:rPr>
          <w:szCs w:val="24"/>
        </w:rPr>
        <w:t xml:space="preserve">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 засчитывается в сумму платежа по договору купли-продажи Объекта.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:rsidR="00B04956" w:rsidRDefault="007E473F">
      <w:pPr>
        <w:numPr>
          <w:ilvl w:val="0"/>
          <w:numId w:val="8"/>
        </w:numPr>
        <w:ind w:right="6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B04956" w:rsidRDefault="007E473F">
      <w:pPr>
        <w:numPr>
          <w:ilvl w:val="0"/>
          <w:numId w:val="8"/>
        </w:numPr>
        <w:ind w:right="6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B04956" w:rsidRDefault="007E473F">
      <w:pPr>
        <w:numPr>
          <w:ilvl w:val="0"/>
          <w:numId w:val="8"/>
        </w:numPr>
        <w:ind w:right="6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B04956" w:rsidRDefault="007E473F">
      <w:pPr>
        <w:numPr>
          <w:ilvl w:val="0"/>
          <w:numId w:val="8"/>
        </w:numPr>
        <w:ind w:right="6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lastRenderedPageBreak/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 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      </w:t>
      </w:r>
    </w:p>
    <w:p w:rsidR="00B04956" w:rsidRDefault="007E473F">
      <w:pPr>
        <w:ind w:left="-15" w:right="60" w:firstLine="0"/>
        <w:jc w:val="center"/>
        <w:rPr>
          <w:szCs w:val="24"/>
        </w:rPr>
      </w:pPr>
      <w:r>
        <w:rPr>
          <w:b/>
          <w:szCs w:val="24"/>
        </w:rPr>
        <w:t>ПОРЯДОК ПРОВЕДЕНИЯ ЭЛЕКТРОННОГО АУКЦИОНА: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Порядок проведения торгов на понижение (голландский аукцион) регулируется Регламентом Системы электронных торгов (СЭТ) АО «Российский аукционный дом» при проведении электрон-ных торгов по продаже имущества, имущественных прав (за исключением имущества, имуще-ственных прав, реализуемых в рамках процедур несостоятельности (банкротства), продажи госу-дарственного или муниципального имущества), размещенном на сайте www.lot-online.ru.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Электронный аукцион проводится на электронной торговой площадке Акционерного общества «Российский аукционный дом» в день и время, указанные в данном информационном сообщении о проведении аукциона, в режиме реального времени при помощи программно-технических средств электронной торговой площадки.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торговой площадки обеспечивается доступ к закрытой части электронной торговой площадки, возможность представления предложений по цене Лота.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Оператор электронной торговой площадки исключает возможность представления Участником аукциона двух и более одинаковых предложений о цене, а также предложение по цене Лота, которое не соответствует текущему предложению по цене.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 xml:space="preserve">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секунды. 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При проведении торгов на понижение начальной цены осуществляется</w:t>
      </w:r>
      <w:r w:rsidR="00217C27">
        <w:rPr>
          <w:szCs w:val="24"/>
        </w:rPr>
        <w:t xml:space="preserve"> последовательное сниже</w:t>
      </w:r>
      <w:r>
        <w:rPr>
          <w:szCs w:val="24"/>
        </w:rPr>
        <w:t>ние цены первоначального предложения на «шаг аукциона на понижение» до цены отсечения. Время проведения торгов определяется в следующем порядке: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- если в течение 15 минут с момента начала представления предложений о цене не поступило ни одного предложения о цене Лота, осуществляется последовате</w:t>
      </w:r>
      <w:r w:rsidR="00217C27">
        <w:rPr>
          <w:szCs w:val="24"/>
        </w:rPr>
        <w:t>льное снижение цены первоначаль</w:t>
      </w:r>
      <w:r>
        <w:rPr>
          <w:szCs w:val="24"/>
        </w:rPr>
        <w:t>ного предложения на «шаг аукциона на понижение» до цены о</w:t>
      </w:r>
      <w:r w:rsidR="00217C27">
        <w:rPr>
          <w:szCs w:val="24"/>
        </w:rPr>
        <w:t>тсечения (минимальной цены). Пе</w:t>
      </w:r>
      <w:r>
        <w:rPr>
          <w:szCs w:val="24"/>
        </w:rPr>
        <w:t>риод снижения цены - 5 минут. Торги завершаются программно-аппаратными средствами элек-</w:t>
      </w:r>
      <w:r>
        <w:rPr>
          <w:szCs w:val="24"/>
        </w:rPr>
        <w:lastRenderedPageBreak/>
        <w:t>тронной площадки при отсутствии предложений о цене в течение периода проведения торгов. В этом случае сроком окончания представления предложений является момент завершения торгов;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 xml:space="preserve">- в случае поступления предложения о цене Лота в течение периода проведения торгов, время представления предложений о цене Лота, увеличенной на «шаг аукциона на повышение», продлевается на 10 минут с момента представления каждого из предложений по цене. Если в течение такого периода после представления последнего предложения о цене Лота не поступило следующее предложение о его цене, открытые торги с помощью программно-аппаратных средств завершаются автоматически. 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«Шаг аукциона на повышение», «шаг аукциона на понижение», период времени, по истечении которого последовательно снижается цена, период времени, по истечение которого торги завершаются в случае отсутствия предложения по цене, поступившего от Участников аукциона, установлены в настоящем информационном сообщении и не изменяются в течение всего электронного аукциона.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Ход проведения процедуры аукциона фиксируется Организатором торгов в электронном журнале.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Во время проведения электронных торгов Организатор торгов отклоняет предложение о цене Лота в момент его поступления, направив уведомление об отказе в приеме предложения, в случае если предложение представлено по истечении срока окончания представления предложений.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Программные средства электронной площадки исключают во</w:t>
      </w:r>
      <w:r w:rsidR="00217C27">
        <w:rPr>
          <w:szCs w:val="24"/>
        </w:rPr>
        <w:t>зможность подачи Участником аук</w:t>
      </w:r>
      <w:r>
        <w:rPr>
          <w:szCs w:val="24"/>
        </w:rPr>
        <w:t>циона предложения по цене Лота, которое не соответствует увеличению текущей цены на «шаг аукциона на повышение».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Победителем аукциона признается Участник аукциона, которы</w:t>
      </w:r>
      <w:r w:rsidR="00217C27">
        <w:rPr>
          <w:szCs w:val="24"/>
        </w:rPr>
        <w:t>й подтвердил цену первоначально</w:t>
      </w:r>
      <w:r>
        <w:rPr>
          <w:szCs w:val="24"/>
        </w:rPr>
        <w:t>го предложения или цену предложения, сложившуюся на соответствующем «шаге понижения» или «шаге повышения», при отсутствии предложений других Участников аукциона.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торговой площадки формируется протокол о результатах электронного аукциона.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Протокол о результатах электронного аукциона оформляется Ор</w:t>
      </w:r>
      <w:r w:rsidR="00217C27">
        <w:rPr>
          <w:szCs w:val="24"/>
        </w:rPr>
        <w:t>ганизатором торгов в день прове</w:t>
      </w:r>
      <w:r>
        <w:rPr>
          <w:szCs w:val="24"/>
        </w:rPr>
        <w:t>дения электронного аукциона.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аукциона, содержащего: цену Лота, предложенную Победителем аукциона, и удостоверяющего право Победителя аукциона на заключение договора купли-продажи Объекта.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торговой площадки размещается информация о завершении электронного аукциона.</w:t>
      </w:r>
    </w:p>
    <w:p w:rsidR="00B04956" w:rsidRDefault="007E473F">
      <w:pPr>
        <w:ind w:left="-15" w:right="60" w:firstLine="0"/>
        <w:jc w:val="center"/>
        <w:rPr>
          <w:b/>
          <w:szCs w:val="24"/>
        </w:rPr>
      </w:pPr>
      <w:r>
        <w:rPr>
          <w:b/>
          <w:szCs w:val="24"/>
        </w:rPr>
        <w:t>Электронный аукцион признается несостоявшимся в следующих случаях: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7E473F">
      <w:pPr>
        <w:numPr>
          <w:ilvl w:val="0"/>
          <w:numId w:val="6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если ни один из Претендентов не признан Участником аукциона;</w:t>
      </w:r>
    </w:p>
    <w:p w:rsidR="00B04956" w:rsidRDefault="007E473F">
      <w:pPr>
        <w:numPr>
          <w:ilvl w:val="0"/>
          <w:numId w:val="6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:rsidR="00B04956" w:rsidRDefault="007E473F">
      <w:pPr>
        <w:numPr>
          <w:ilvl w:val="0"/>
          <w:numId w:val="6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цене Лота.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>В случае признания аукциона несостоявшимся, информация об этом размещается в открытой части электронной торговой площадки после оформления Организатором торгов протокола о признании аукциона несостоявшимся.</w:t>
      </w:r>
    </w:p>
    <w:p w:rsidR="00B04956" w:rsidRDefault="007E473F">
      <w:pPr>
        <w:ind w:left="-15" w:right="60" w:firstLine="723"/>
        <w:rPr>
          <w:szCs w:val="24"/>
        </w:rPr>
      </w:pPr>
      <w:r>
        <w:rPr>
          <w:szCs w:val="24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торгов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</w:t>
      </w:r>
      <w:r>
        <w:rPr>
          <w:szCs w:val="24"/>
        </w:rPr>
        <w:lastRenderedPageBreak/>
        <w:t xml:space="preserve">площадке. Данная информация также размещается на сайтах: www.auction-house.ru и www.lot-online.ru 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7E473F">
      <w:pPr>
        <w:ind w:left="-15" w:right="60" w:firstLine="15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доб.713.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          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b/>
          <w:szCs w:val="24"/>
        </w:rPr>
        <w:t xml:space="preserve">                          ПОРЯДОК ЗАКЛЮЧЕНИЯ ДОГОВОРА ПО ИТОГАМ ТОРГОВ: </w:t>
      </w:r>
    </w:p>
    <w:p w:rsidR="00B04956" w:rsidRDefault="007E473F">
      <w:pPr>
        <w:ind w:left="-15" w:right="60" w:firstLine="0"/>
        <w:rPr>
          <w:b/>
          <w:bCs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Договор купли-продажи Объекта заключается между Победителем электронного аукциона (Покупателем) в течение 5 (Пяти) рабочих дней после проведения итогов аукциона (торгов)</w:t>
      </w:r>
      <w:r>
        <w:rPr>
          <w:b/>
          <w:szCs w:val="24"/>
          <w:shd w:val="clear" w:color="auto" w:fill="FFFFFF"/>
        </w:rPr>
        <w:t xml:space="preserve"> и подлежит нотариальному удостоверению в порядке установленном законодательством Российской Федерации.</w:t>
      </w:r>
      <w:r>
        <w:rPr>
          <w:b/>
          <w:szCs w:val="24"/>
        </w:rPr>
        <w:t xml:space="preserve"> </w:t>
      </w:r>
      <w:r>
        <w:rPr>
          <w:szCs w:val="24"/>
        </w:rPr>
        <w:t>Оплата цены продажи Объекта производится Покупателем за вычетом ранее внесённого задатка в соответствии с условиями договора купли-продажи.</w:t>
      </w:r>
    </w:p>
    <w:p w:rsidR="00B04956" w:rsidRDefault="007E473F">
      <w:pPr>
        <w:spacing w:line="269" w:lineRule="auto"/>
        <w:ind w:left="-17" w:right="62" w:firstLine="709"/>
        <w:rPr>
          <w:b/>
          <w:bCs/>
          <w:szCs w:val="24"/>
        </w:rPr>
      </w:pPr>
      <w:r>
        <w:rPr>
          <w:b/>
          <w:szCs w:val="24"/>
        </w:rPr>
        <w:tab/>
      </w:r>
      <w:r>
        <w:rPr>
          <w:b/>
          <w:bCs/>
          <w:szCs w:val="24"/>
        </w:rPr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Объекта с Продавцом по начальной цене Объекта. Договор купли-продажи заключается с Единственным участником аукциона в течение 5 (пяти) рабочих дней с даты признания торгов несостоявшимися.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Для заключения договора купли-продажи Объекта Покупатель/единственный участник должен в срок не позднее 5 (пяти) рабочих дней связаться с Организатором торгов по телефону, указанному в настоящем информационном сообщении</w:t>
      </w:r>
      <w:bookmarkStart w:id="1" w:name="_GoBack1"/>
      <w:bookmarkEnd w:id="1"/>
      <w:r>
        <w:rPr>
          <w:szCs w:val="24"/>
        </w:rPr>
        <w:t>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:rsidR="00B04956" w:rsidRDefault="007E473F">
      <w:pPr>
        <w:ind w:left="-15" w:right="60" w:firstLine="0"/>
        <w:rPr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</w:rPr>
        <w:t>в соответствии с условиями договора купли-продажи</w:t>
      </w:r>
      <w:r>
        <w:rPr>
          <w:szCs w:val="24"/>
        </w:rPr>
        <w:t>.</w:t>
      </w:r>
    </w:p>
    <w:p w:rsidR="00B04956" w:rsidRDefault="007E473F">
      <w:pPr>
        <w:ind w:left="-15" w:right="60" w:firstLine="0"/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Сделки по итогам торгов подлежат заключению с учетом положений Указа Президента РФ №81 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 вопросам  ознакомления с документацией по Объекту, осмотра объекта недвижимости, заключения договора купли-продажи Объекта по итогам торгов обращаться по телефонам Организатора торгов: +7 931 398 14 86, 8-800-777-57-57, доб.713. 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rStyle w:val="aff5"/>
            <w:szCs w:val="24"/>
          </w:rPr>
          <w:t>www.lot</w:t>
        </w:r>
      </w:hyperlink>
      <w:hyperlink r:id="rId45" w:tooltip="http://www.lot-online.ru/" w:history="1">
        <w:r>
          <w:rPr>
            <w:rStyle w:val="aff5"/>
            <w:szCs w:val="24"/>
          </w:rPr>
          <w:t>-</w:t>
        </w:r>
      </w:hyperlink>
      <w:hyperlink r:id="rId46" w:tooltip="http://www.lot-online.ru/" w:history="1">
        <w:r>
          <w:rPr>
            <w:rStyle w:val="aff5"/>
            <w:szCs w:val="24"/>
          </w:rPr>
          <w:t>online.ru</w:t>
        </w:r>
      </w:hyperlink>
      <w:hyperlink r:id="rId47" w:tooltip="http://www.lot-online.ru/" w:history="1">
        <w:r>
          <w:rPr>
            <w:rStyle w:val="aff5"/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7E473F">
      <w:pPr>
        <w:ind w:left="-15" w:right="60" w:firstLine="0"/>
        <w:rPr>
          <w:i/>
          <w:iCs/>
          <w:szCs w:val="24"/>
        </w:rPr>
      </w:pPr>
      <w:r>
        <w:rPr>
          <w:szCs w:val="24"/>
        </w:rPr>
        <w:t xml:space="preserve"> 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Приложения:</w:t>
      </w:r>
    </w:p>
    <w:p w:rsidR="00B04956" w:rsidRDefault="007E473F">
      <w:pPr>
        <w:ind w:left="-15" w:right="60" w:firstLine="0"/>
        <w:rPr>
          <w:szCs w:val="24"/>
        </w:rPr>
      </w:pPr>
      <w:r>
        <w:rPr>
          <w:szCs w:val="24"/>
        </w:rPr>
        <w:t>- выписки из ЕГРН</w:t>
      </w:r>
    </w:p>
    <w:p w:rsidR="00B04956" w:rsidRDefault="00B04956">
      <w:pPr>
        <w:ind w:left="-15" w:right="60" w:firstLine="0"/>
        <w:rPr>
          <w:szCs w:val="24"/>
        </w:rPr>
      </w:pPr>
    </w:p>
    <w:p w:rsidR="00B04956" w:rsidRDefault="00B04956">
      <w:pPr>
        <w:ind w:left="-15" w:right="60" w:firstLine="0"/>
        <w:rPr>
          <w:szCs w:val="24"/>
        </w:rPr>
      </w:pPr>
    </w:p>
    <w:sectPr w:rsidR="00B04956">
      <w:pgSz w:w="11906" w:h="16838"/>
      <w:pgMar w:top="751" w:right="507" w:bottom="957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683" w:rsidRDefault="00D44683">
      <w:pPr>
        <w:spacing w:after="0" w:line="240" w:lineRule="auto"/>
      </w:pPr>
      <w:r>
        <w:separator/>
      </w:r>
    </w:p>
  </w:endnote>
  <w:endnote w:type="continuationSeparator" w:id="0">
    <w:p w:rsidR="00D44683" w:rsidRDefault="00D44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683" w:rsidRDefault="00D44683">
      <w:pPr>
        <w:spacing w:after="0" w:line="240" w:lineRule="auto"/>
      </w:pPr>
      <w:r>
        <w:separator/>
      </w:r>
    </w:p>
  </w:footnote>
  <w:footnote w:type="continuationSeparator" w:id="0">
    <w:p w:rsidR="00D44683" w:rsidRDefault="00D44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A366E"/>
    <w:multiLevelType w:val="multilevel"/>
    <w:tmpl w:val="AAC2762A"/>
    <w:lvl w:ilvl="0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ᰭϰQ㤭窍僞࿿࿿࿿࿿࿿࿿࿿࿿࿿ᮠ蹘Ვ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24F51"/>
    <w:multiLevelType w:val="multilevel"/>
    <w:tmpl w:val="543E4E9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4EC1C7E"/>
    <w:multiLevelType w:val="multilevel"/>
    <w:tmpl w:val="7460FA8C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59512C"/>
    <w:multiLevelType w:val="multilevel"/>
    <w:tmpl w:val="80AE194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5E7D38E3"/>
    <w:multiLevelType w:val="multilevel"/>
    <w:tmpl w:val="223A6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5D36179"/>
    <w:multiLevelType w:val="multilevel"/>
    <w:tmpl w:val="38A4737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A8D392D"/>
    <w:multiLevelType w:val="multilevel"/>
    <w:tmpl w:val="50DEDDF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7A8E666A"/>
    <w:multiLevelType w:val="multilevel"/>
    <w:tmpl w:val="60FCFD8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956"/>
    <w:rsid w:val="00217C27"/>
    <w:rsid w:val="007E473F"/>
    <w:rsid w:val="00AA08BD"/>
    <w:rsid w:val="00B04956"/>
    <w:rsid w:val="00D4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D6F799-BBAA-46B0-BE84-009CCEE7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0">
    <w:name w:val="Текст выноски Знак"/>
    <w:basedOn w:val="a0"/>
    <w:link w:val="aff1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2">
    <w:name w:val="Текст сноски Знак"/>
    <w:basedOn w:val="a0"/>
    <w:link w:val="aff3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5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6">
    <w:name w:val="line number"/>
  </w:style>
  <w:style w:type="paragraph" w:customStyle="1" w:styleId="aff7">
    <w:name w:val="Заголовок"/>
    <w:basedOn w:val="a"/>
    <w:next w:val="aff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Mang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Mangal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d">
    <w:name w:val="annotation text"/>
    <w:basedOn w:val="a"/>
    <w:link w:val="af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1">
    <w:name w:val="Balloon Text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2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e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0A381-56E0-4D68-90FD-F08FF4E81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3987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Гаврилин Андрей Николаевич</cp:lastModifiedBy>
  <cp:revision>3</cp:revision>
  <dcterms:created xsi:type="dcterms:W3CDTF">2025-01-15T13:25:00Z</dcterms:created>
  <dcterms:modified xsi:type="dcterms:W3CDTF">2025-01-15T14:36:00Z</dcterms:modified>
  <dc:language>ru-RU</dc:language>
</cp:coreProperties>
</file>