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816E0" w14:textId="6339B77A" w:rsidR="0004186C" w:rsidRPr="00B141BB" w:rsidRDefault="00EA2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 (далее – финансовая организация),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>(далее – КУ),</w:t>
      </w:r>
      <w:r w:rsidR="00F76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5BCE5BA4" w14:textId="77777777" w:rsidR="002845C8" w:rsidRDefault="002845C8" w:rsidP="007E01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23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96CA4EE" w14:textId="5E55104B" w:rsidR="00CE3232" w:rsidRDefault="00CE3232" w:rsidP="007E01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 xml:space="preserve">Нежилое одноэтажное кирпичное здание гаража (лит. А) - 696 кв. м, нежилое одноэтажное кирпичное здание гаража (лит. Г) - 348 кв. м, с складом (лит. Г1), земельный участок - 4 256 +/- 46 кв. м, адрес: Калужская обл., Износковский р-н, д. </w:t>
      </w:r>
      <w:proofErr w:type="spellStart"/>
      <w:r>
        <w:t>Юдинка</w:t>
      </w:r>
      <w:proofErr w:type="spellEnd"/>
      <w:r>
        <w:t>, д. 32, 32а, кадастровые номера 40:08:160101:19, 40:08:160101:20, 40:08:160502:3, земли населенных пунктов - под объектами недвижимого имущества и территорию необходимую для их обслуживания (без координата границ), подстанция не является собственностью Банка, вход на участок со стороны соседних участков, земельный участок объединен с соседним участком (кадастровый номер 64:48:040124:288) в одну территорию, обнесен общим забором</w:t>
      </w:r>
      <w:r>
        <w:t xml:space="preserve"> - </w:t>
      </w:r>
      <w:r>
        <w:t>2 601 000,00</w:t>
      </w:r>
      <w:r>
        <w:tab/>
        <w:t>руб.</w:t>
      </w:r>
    </w:p>
    <w:p w14:paraId="239CD768" w14:textId="6FE450F4" w:rsidR="00405C92" w:rsidRPr="00CE3232" w:rsidRDefault="00CE3232" w:rsidP="00CE32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lang w:val="en-US"/>
        </w:rPr>
      </w:pPr>
      <w:r>
        <w:t>Лот</w:t>
      </w:r>
      <w:r>
        <w:t xml:space="preserve"> </w:t>
      </w:r>
      <w:r>
        <w:t>2</w:t>
      </w:r>
      <w:r>
        <w:t xml:space="preserve"> - </w:t>
      </w:r>
      <w:r>
        <w:t>Квартира - 95,5 кв. м, адрес: Саратовская обл., г. Саратов, ул. Октябрьская, д. 45/1, кв. 5, 4-комнатная, мансарда, кадастровый номер 64:48:010329:131, ограничения и обременения: имеются зарегистрированные и/или проживающие, в т. ч. несовершеннолетние</w:t>
      </w:r>
      <w:r>
        <w:t xml:space="preserve"> - </w:t>
      </w:r>
      <w:r>
        <w:t>4 593 420,00</w:t>
      </w:r>
      <w:r>
        <w:tab/>
        <w:t>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41B2ED2D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2F2B5E">
        <w:rPr>
          <w:b/>
          <w:bCs/>
          <w:color w:val="000000"/>
        </w:rPr>
        <w:t>у 1 –</w:t>
      </w:r>
      <w:r w:rsidRPr="00B141BB">
        <w:rPr>
          <w:b/>
          <w:bCs/>
          <w:color w:val="000000"/>
        </w:rPr>
        <w:t xml:space="preserve"> с</w:t>
      </w:r>
      <w:r w:rsidR="002F2B5E">
        <w:rPr>
          <w:b/>
          <w:bCs/>
          <w:color w:val="000000"/>
        </w:rPr>
        <w:t xml:space="preserve"> 10 января 2025 </w:t>
      </w:r>
      <w:r w:rsidRPr="00B141BB">
        <w:rPr>
          <w:b/>
          <w:bCs/>
          <w:color w:val="000000"/>
        </w:rPr>
        <w:t xml:space="preserve">г. по </w:t>
      </w:r>
      <w:r w:rsidR="002F2B5E">
        <w:rPr>
          <w:b/>
          <w:bCs/>
          <w:color w:val="000000"/>
        </w:rPr>
        <w:t xml:space="preserve">15 марта 2025 </w:t>
      </w:r>
      <w:r w:rsidRPr="00B141BB">
        <w:rPr>
          <w:b/>
          <w:bCs/>
          <w:color w:val="000000"/>
        </w:rPr>
        <w:t>г.;</w:t>
      </w:r>
    </w:p>
    <w:p w14:paraId="7B9A8CCF" w14:textId="499E9086" w:rsidR="008B5083" w:rsidRPr="002F2B5E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2F2B5E">
        <w:rPr>
          <w:b/>
          <w:bCs/>
          <w:color w:val="000000"/>
        </w:rPr>
        <w:t xml:space="preserve">у 2 </w:t>
      </w:r>
      <w:r w:rsidRPr="00B141BB">
        <w:rPr>
          <w:b/>
          <w:bCs/>
          <w:color w:val="000000"/>
        </w:rPr>
        <w:t xml:space="preserve">- с </w:t>
      </w:r>
      <w:r w:rsidR="002F2B5E" w:rsidRPr="002F2B5E">
        <w:rPr>
          <w:b/>
          <w:bCs/>
          <w:color w:val="000000"/>
        </w:rPr>
        <w:t>10 января 2025</w:t>
      </w:r>
      <w:r w:rsidR="002F2B5E">
        <w:rPr>
          <w:b/>
          <w:bCs/>
          <w:color w:val="000000"/>
        </w:rPr>
        <w:t xml:space="preserve"> </w:t>
      </w:r>
      <w:r w:rsidRPr="00B141BB">
        <w:rPr>
          <w:b/>
          <w:bCs/>
          <w:color w:val="000000"/>
        </w:rPr>
        <w:t xml:space="preserve">г. по </w:t>
      </w:r>
      <w:r w:rsidR="002F2B5E" w:rsidRPr="002F2B5E">
        <w:rPr>
          <w:b/>
          <w:bCs/>
          <w:color w:val="000000"/>
        </w:rPr>
        <w:t>1</w:t>
      </w:r>
      <w:r w:rsidR="00C74404">
        <w:rPr>
          <w:b/>
          <w:bCs/>
          <w:color w:val="000000"/>
        </w:rPr>
        <w:t>8</w:t>
      </w:r>
      <w:r w:rsidR="002F2B5E" w:rsidRPr="002F2B5E">
        <w:rPr>
          <w:b/>
          <w:bCs/>
          <w:color w:val="000000"/>
        </w:rPr>
        <w:t xml:space="preserve"> марта 2025 </w:t>
      </w:r>
      <w:r w:rsidRPr="00B141BB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313E94F2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C74404" w:rsidRPr="00C74404">
        <w:rPr>
          <w:b/>
          <w:bCs/>
          <w:color w:val="000000"/>
        </w:rPr>
        <w:t>10 января 2025</w:t>
      </w:r>
      <w:r w:rsidR="00C74404">
        <w:rPr>
          <w:b/>
          <w:bCs/>
          <w:color w:val="000000"/>
        </w:rPr>
        <w:t xml:space="preserve">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C74404">
        <w:rPr>
          <w:color w:val="000000"/>
        </w:rPr>
        <w:t>1</w:t>
      </w:r>
      <w:r w:rsidRPr="00C74404">
        <w:rPr>
          <w:color w:val="000000"/>
        </w:rPr>
        <w:t xml:space="preserve"> (</w:t>
      </w:r>
      <w:r w:rsidR="00C74404">
        <w:rPr>
          <w:color w:val="000000"/>
        </w:rPr>
        <w:t>Один</w:t>
      </w:r>
      <w:r w:rsidRPr="00C74404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C74404">
        <w:rPr>
          <w:color w:val="000000"/>
        </w:rPr>
        <w:t>й</w:t>
      </w:r>
      <w:r w:rsidRPr="00B141BB">
        <w:rPr>
          <w:color w:val="000000"/>
        </w:rPr>
        <w:t xml:space="preserve"> де</w:t>
      </w:r>
      <w:r w:rsidR="00C74404">
        <w:rPr>
          <w:color w:val="000000"/>
        </w:rPr>
        <w:t>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2841D818" w:rsidR="0004186C" w:rsidRPr="00B141BB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b/>
          <w:color w:val="000000"/>
        </w:rPr>
        <w:t>Для лот</w:t>
      </w:r>
      <w:r w:rsidR="00E947C6">
        <w:rPr>
          <w:b/>
          <w:color w:val="000000"/>
        </w:rPr>
        <w:t>а 1</w:t>
      </w:r>
      <w:r w:rsidRPr="00B141BB">
        <w:rPr>
          <w:b/>
          <w:color w:val="000000"/>
        </w:rPr>
        <w:t>:</w:t>
      </w:r>
    </w:p>
    <w:p w14:paraId="647D213A" w14:textId="77777777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10 января 2025 г. по 16 февраля 2025 г. - в размере начальной цены продажи лота;</w:t>
      </w:r>
    </w:p>
    <w:p w14:paraId="2F709ADE" w14:textId="549C1C3E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17 февраля 2025 г. по 19 февраля 2025 г. - в размере 90,75% от начальной цены продажи лота;</w:t>
      </w:r>
    </w:p>
    <w:p w14:paraId="0DF2069A" w14:textId="5145743B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20 февраля 2025 г. по 22 февраля 2025 г. - в размере 81,50% от начальной цены продажи лота;</w:t>
      </w:r>
    </w:p>
    <w:p w14:paraId="18F3EE28" w14:textId="733D772A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23 февраля 2025 г. по 25 февраля 2025 г. - в размере 72,25% от начальной цены продажи лота;</w:t>
      </w:r>
    </w:p>
    <w:p w14:paraId="61042E73" w14:textId="11A7FE12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26 февраля 2025 г. по 28 февраля 2025 г. - в размере 63</w:t>
      </w:r>
      <w:r>
        <w:rPr>
          <w:bCs/>
          <w:color w:val="000000"/>
        </w:rPr>
        <w:t>,00</w:t>
      </w:r>
      <w:r w:rsidRPr="00E947C6">
        <w:rPr>
          <w:bCs/>
          <w:color w:val="000000"/>
        </w:rPr>
        <w:t>% от начальной цены продажи лота;</w:t>
      </w:r>
    </w:p>
    <w:p w14:paraId="7876DB46" w14:textId="5199C57E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01 марта 2025 г. по 03 марта 2025 г. - в размере 53,75% от начальной цены продажи лота;</w:t>
      </w:r>
    </w:p>
    <w:p w14:paraId="02C7030C" w14:textId="3CEDA7FA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04 марта 2025 г. по 06 марта 2025 г. - в размере 44,50% от начальной цены продажи лота;</w:t>
      </w:r>
    </w:p>
    <w:p w14:paraId="27CC8527" w14:textId="0642ABE6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07 марта 2025 г. по 09</w:t>
      </w:r>
      <w:r w:rsidRPr="00E947C6">
        <w:rPr>
          <w:b/>
          <w:color w:val="000000"/>
        </w:rPr>
        <w:t xml:space="preserve"> </w:t>
      </w:r>
      <w:r w:rsidRPr="00E947C6">
        <w:rPr>
          <w:bCs/>
          <w:color w:val="000000"/>
        </w:rPr>
        <w:t>марта 2025 г. - в размере 35,25% от начальной цены продажи лота;</w:t>
      </w:r>
    </w:p>
    <w:p w14:paraId="6C1CFFEF" w14:textId="77777777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10 марта 2025 г. по 12 марта 2025 г. - в размере 26,00% от начальной цены продажи лота;</w:t>
      </w:r>
    </w:p>
    <w:p w14:paraId="2968B5B1" w14:textId="05A3F281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13 марта 2025 г. по 15 марта 2025 г. - в размере 16,75% от начальной цены продажи лота</w:t>
      </w:r>
      <w:r>
        <w:rPr>
          <w:bCs/>
          <w:color w:val="000000"/>
        </w:rPr>
        <w:t>.</w:t>
      </w:r>
    </w:p>
    <w:p w14:paraId="66F82829" w14:textId="3C09B0DD" w:rsidR="0004186C" w:rsidRPr="00B141BB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b/>
          <w:color w:val="000000"/>
        </w:rPr>
        <w:t>Для лот</w:t>
      </w:r>
      <w:r w:rsidR="00325D04">
        <w:rPr>
          <w:b/>
          <w:color w:val="000000"/>
        </w:rPr>
        <w:t>а 2</w:t>
      </w:r>
      <w:r w:rsidRPr="00B141BB">
        <w:rPr>
          <w:b/>
          <w:color w:val="000000"/>
        </w:rPr>
        <w:t>:</w:t>
      </w:r>
    </w:p>
    <w:p w14:paraId="7933A457" w14:textId="77777777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10 января 2025 г. по 16 февраля 2025 г. - в размере начальной цены продажи лота;</w:t>
      </w:r>
    </w:p>
    <w:p w14:paraId="4D3494F7" w14:textId="4CD00A90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17 февраля 2025 г. по 19 февраля 2025 г. - в размере 90,75% от начальной цены продажи лота;</w:t>
      </w:r>
    </w:p>
    <w:p w14:paraId="7543AF34" w14:textId="71F57F11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20 февраля 2025 г. по 22 февраля 2025 г. - в размере 81,50% от начальной цены продажи лота;</w:t>
      </w:r>
    </w:p>
    <w:p w14:paraId="40A5582D" w14:textId="2E2154FF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23 февраля 2025 г. по 25 февраля 2025 г. - в размере 72,25% от начальной цены продажи лота;</w:t>
      </w:r>
    </w:p>
    <w:p w14:paraId="22347A9C" w14:textId="77777777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26 февраля 2025 г. по 28 февраля 2025 г. - в размере 63,00% от начальной цены продажи лота;</w:t>
      </w:r>
    </w:p>
    <w:p w14:paraId="5250785B" w14:textId="0C80ACE5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01 марта 2025 г. по 03 марта 2025 г. - в размере 53,75% от начальной цены продажи лота;</w:t>
      </w:r>
    </w:p>
    <w:p w14:paraId="7426120C" w14:textId="1934F90A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04 марта 2025 г. по 06 марта 2025 г. - в размере 44,50% от начальной цены продажи лота;</w:t>
      </w:r>
    </w:p>
    <w:p w14:paraId="738F5223" w14:textId="35B80AA4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07 марта 2025 г. по 09 марта 2025 г. - в размере 35,25% от начальной цены продажи лота;</w:t>
      </w:r>
    </w:p>
    <w:p w14:paraId="5C4F0B9D" w14:textId="77777777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10 марта 2025 г. по 12 марта 2025 г. - в размере 26,00% от начальной цены продажи лота;</w:t>
      </w:r>
    </w:p>
    <w:p w14:paraId="5F7D6C76" w14:textId="1E5AACD1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13 марта 2025 г. по 15 марта 2025 г. - в размере 16,75% от начальной цены продажи лота;</w:t>
      </w:r>
    </w:p>
    <w:p w14:paraId="1025971E" w14:textId="3160360F" w:rsidR="00F76450" w:rsidRDefault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16 марта 2025 г. по 18 марта 2025 г. - в размере 7,50%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</w:t>
      </w:r>
      <w:r w:rsidR="00FA4A78" w:rsidRPr="00B141BB">
        <w:rPr>
          <w:rFonts w:ascii="Times New Roman" w:hAnsi="Times New Roman" w:cs="Times New Roman"/>
          <w:sz w:val="24"/>
          <w:szCs w:val="24"/>
        </w:rPr>
        <w:lastRenderedPageBreak/>
        <w:t>документов согласно требованиям п. 11 ст. 110 Федерального закона от 26.10.2002 N 127-ФЗ «О несостоятельности (банкротстве)».</w:t>
      </w:r>
    </w:p>
    <w:p w14:paraId="5FCEEA59" w14:textId="77777777" w:rsidR="00D834CB" w:rsidRPr="00D571B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B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00137CB" w14:textId="77777777" w:rsidR="00D834CB" w:rsidRPr="00D571B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B6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9C629F4" w14:textId="77777777" w:rsidR="00D834CB" w:rsidRPr="00D571B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B6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2447338" w14:textId="77777777" w:rsidR="00D834CB" w:rsidRPr="00D571B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B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E2C54A6" w14:textId="570FF90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1B6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3E054F8" w14:textId="20CDDF4B" w:rsidR="00E82D65" w:rsidRPr="00D571B6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</w:t>
      </w:r>
      <w:r w:rsidR="00E82D65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Договора, и </w:t>
      </w:r>
      <w:r w:rsidR="00A81DF3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B141BB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1B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lastRenderedPageBreak/>
        <w:t>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3ADC04C1" w:rsidR="00E67DEB" w:rsidRPr="00D571B6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пн.-чт. с 10:00 до 18:00, пт. с 10:00 до 16:00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BE1F6E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BE1F6E" w:rsidRPr="00D571B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4F2839">
        <w:rPr>
          <w:rFonts w:ascii="Times New Roman" w:hAnsi="Times New Roman" w:cs="Times New Roman"/>
          <w:color w:val="000000"/>
          <w:sz w:val="24"/>
          <w:szCs w:val="24"/>
        </w:rPr>
        <w:t>для лота 1:</w:t>
      </w:r>
      <w:r w:rsidR="004F2839" w:rsidRPr="004F2839">
        <w:t xml:space="preserve"> 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>Чараева Ирма</w:t>
      </w:r>
      <w:r w:rsidR="004F28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 xml:space="preserve">тел. 7985-836-13-34, эл. почта: </w:t>
      </w:r>
      <w:hyperlink r:id="rId8" w:history="1">
        <w:r w:rsidR="004F2839" w:rsidRPr="00EF5F5B">
          <w:rPr>
            <w:rStyle w:val="a4"/>
            <w:rFonts w:ascii="Times New Roman" w:hAnsi="Times New Roman"/>
            <w:sz w:val="24"/>
            <w:szCs w:val="24"/>
          </w:rPr>
          <w:t>voronezh@auction-house.ru</w:t>
        </w:r>
      </w:hyperlink>
      <w:r w:rsidR="004F2839">
        <w:rPr>
          <w:rFonts w:ascii="Times New Roman" w:hAnsi="Times New Roman" w:cs="Times New Roman"/>
          <w:color w:val="000000"/>
          <w:sz w:val="24"/>
          <w:szCs w:val="24"/>
        </w:rPr>
        <w:t>; для лота 2:</w:t>
      </w:r>
      <w:r w:rsidR="004F2839" w:rsidRPr="004F2839">
        <w:t xml:space="preserve"> 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4F28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7967-246-44-29 (мск+1 час), </w:t>
      </w:r>
      <w:proofErr w:type="spellStart"/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="00A810D4" w:rsidRPr="00D571B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1B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D64D9"/>
    <w:rsid w:val="00107714"/>
    <w:rsid w:val="001D78F0"/>
    <w:rsid w:val="00203862"/>
    <w:rsid w:val="00220317"/>
    <w:rsid w:val="00220F07"/>
    <w:rsid w:val="002845C8"/>
    <w:rsid w:val="002A0202"/>
    <w:rsid w:val="002C116A"/>
    <w:rsid w:val="002C2BDE"/>
    <w:rsid w:val="002F2B5E"/>
    <w:rsid w:val="00325D04"/>
    <w:rsid w:val="00360DC6"/>
    <w:rsid w:val="00393CD6"/>
    <w:rsid w:val="003B78BD"/>
    <w:rsid w:val="00405C92"/>
    <w:rsid w:val="004C3ABB"/>
    <w:rsid w:val="004F2839"/>
    <w:rsid w:val="00507F0D"/>
    <w:rsid w:val="0051664E"/>
    <w:rsid w:val="00577987"/>
    <w:rsid w:val="005F1F68"/>
    <w:rsid w:val="00651D54"/>
    <w:rsid w:val="00707F65"/>
    <w:rsid w:val="007773B4"/>
    <w:rsid w:val="007E0150"/>
    <w:rsid w:val="008B5083"/>
    <w:rsid w:val="008E2B16"/>
    <w:rsid w:val="00A810D4"/>
    <w:rsid w:val="00A81DF3"/>
    <w:rsid w:val="00B141BB"/>
    <w:rsid w:val="00B220F8"/>
    <w:rsid w:val="00B93A5E"/>
    <w:rsid w:val="00BA2A00"/>
    <w:rsid w:val="00BE1F6E"/>
    <w:rsid w:val="00C74404"/>
    <w:rsid w:val="00CB09B7"/>
    <w:rsid w:val="00CE3232"/>
    <w:rsid w:val="00CF5F6F"/>
    <w:rsid w:val="00D16130"/>
    <w:rsid w:val="00D242FD"/>
    <w:rsid w:val="00D571B6"/>
    <w:rsid w:val="00D7451B"/>
    <w:rsid w:val="00D834CB"/>
    <w:rsid w:val="00E645EC"/>
    <w:rsid w:val="00E67DEB"/>
    <w:rsid w:val="00E82D65"/>
    <w:rsid w:val="00E947C6"/>
    <w:rsid w:val="00EA26CD"/>
    <w:rsid w:val="00EE3F19"/>
    <w:rsid w:val="00F16092"/>
    <w:rsid w:val="00F733B8"/>
    <w:rsid w:val="00F76450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39AF6883-A5AF-4425-BF38-6F503D10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E1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nezh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39</cp:revision>
  <dcterms:created xsi:type="dcterms:W3CDTF">2019-07-23T07:54:00Z</dcterms:created>
  <dcterms:modified xsi:type="dcterms:W3CDTF">2024-12-24T14:40:00Z</dcterms:modified>
</cp:coreProperties>
</file>