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7"/>
        <w:gridCol w:w="945"/>
        <w:gridCol w:w="945"/>
        <w:gridCol w:w="945"/>
        <w:gridCol w:w="946"/>
        <w:gridCol w:w="941"/>
      </w:tblGrid>
      <w:tr>
        <w:trPr>
          <w:trHeight w:val="31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ДОГОВОР</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купли-продажи</w:t>
            </w:r>
          </w:p>
        </w:tc>
      </w:tr>
      <w:tr>
        <w:trPr>
          <w:trHeight w:val="270" w:hRule="exact"/>
        </w:trPr>
        <w:tc>
          <w:tcPr>
            <w:tcW w:w="9452" w:type="dxa"/>
            <w:gridSpan w:val="10"/>
            <w:tcBorders/>
            <w:shd w:color="FFFFFF" w:fill="auto" w:val="clear"/>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1" w:type="dxa"/>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16"/>
                <w:szCs w:val="20"/>
              </w:rPr>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Мы, нижеподписавшиеся:</w:t>
            </w:r>
          </w:p>
        </w:tc>
      </w:tr>
      <w:tr>
        <w:trPr>
          <w:trHeight w:val="549"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Гражданин РФ, в лице Гражданина РФ Финансового управляющего, действующего на основании решения Арбитражного суда №А, именуемый в дальнейшем «Продавец», с одной стороны, и </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  Предмет договора</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1.1. </w:t>
            </w:r>
            <w:r>
              <w:rPr>
                <w:rFonts w:ascii="Times New Roman" w:hAnsi="Times New Roman"/>
                <w:kern w:val="0"/>
                <w:sz w:val="20"/>
                <w:szCs w:val="20"/>
              </w:rPr>
              <w:t>В соответствии с Протоколом №  от  по продаже имущества,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r>
              <w:rPr>
                <w:rFonts w:ascii="Times New Roman" w:hAnsi="Times New Roman"/>
                <w:sz w:val="20"/>
                <w:szCs w:val="20"/>
              </w:rPr>
              <w:br/>
            </w:r>
          </w:p>
        </w:tc>
      </w:tr>
      <w:tr>
        <w:trPr>
          <w:trHeight w:val="495" w:hRule="exact"/>
        </w:trPr>
        <w:tc>
          <w:tcPr>
            <w:tcW w:w="10393" w:type="dxa"/>
            <w:gridSpan w:val="11"/>
            <w:tcBorders/>
            <w:shd w:color="FFFFFF" w:fill="FFFFFF"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ЛОТ №1 -  </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Право собственности зарегистрировано в установленном законом порядке (далее по тексту - «Имущество»).</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 На момент составления Договора купли-продажи на вышеуказанном имуществе обременения/ограничения отсутствуют.</w:t>
            </w:r>
          </w:p>
        </w:tc>
      </w:tr>
      <w:tr>
        <w:trPr>
          <w:trHeight w:val="108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1.3. Имущество обеспечено обременением в виде залога в пользу</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2. Обязанности Сторон</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 Продавец обязуется:</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2.1.1. Передать Покупателю имущество по акту приема-передачи.</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 Покупатель обязан:</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2.2.1. Оплатить полную стоимость имущества в соответствии с настоящим договором.</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3. Цена и порядок расчетов</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3.1. Стоимость имущества составляет:</w:t>
            </w:r>
          </w:p>
        </w:tc>
      </w:tr>
      <w:tr>
        <w:trPr>
          <w:trHeight w:val="97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г. на сайте https://lot-online.ru/, и указана в Протоколе  от  г. является окончательной и изменению не подлежит.</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 xml:space="preserve">3.3. Оплата стоимости имущества по настоящему договору осуществляется Покупателем безналичным платежом на расчетный счет:  </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r>
      <w:tr>
        <w:trPr>
          <w:trHeight w:val="174"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p>
        </w:tc>
      </w:tr>
      <w:tr>
        <w:trPr>
          <w:trHeight w:val="912"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течение тридцати дней с даты подписания настоящего договора.</w:t>
            </w:r>
          </w:p>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ВНИМАНИЕ! В НАЗНАЧЕНИЕ ПЛАТЕЖА ПРИ ПЕРЕВОДЕ ОСНОВНОЙ СУММЫ ПО ТОРГАМ УКАЗЫВАЕТСЯ: "ФИО ДОЛЖНИКА, оплата по дкп от ... г. по имуществу ...»</w:t>
            </w:r>
          </w:p>
        </w:tc>
      </w:tr>
      <w:tr>
        <w:trPr>
          <w:trHeight w:val="73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6. Ответственность Сторон</w:t>
            </w:r>
          </w:p>
        </w:tc>
      </w:tr>
      <w:tr>
        <w:trPr>
          <w:trHeight w:val="51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7. Порядок разрешения споров</w:t>
            </w:r>
          </w:p>
        </w:tc>
      </w:tr>
      <w:tr>
        <w:trPr>
          <w:trHeight w:val="54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93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br/>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9. Заключительные положения</w:t>
            </w:r>
          </w:p>
        </w:tc>
      </w:tr>
      <w:tr>
        <w:trPr>
          <w:trHeight w:val="5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9.3. Настоящий Договор составлен в 2-х экземплярах, имеющих одинаковую юридическую силу.</w:t>
            </w:r>
          </w:p>
        </w:tc>
      </w:tr>
      <w:tr>
        <w:trPr>
          <w:trHeight w:val="990"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3" w:type="dxa"/>
            <w:gridSpan w:val="11"/>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Продавец:</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center"/>
              <w:rPr>
                <w:rFonts w:ascii="Times New Roman" w:hAnsi="Times New Roman"/>
                <w:b/>
                <w:b/>
                <w:sz w:val="20"/>
                <w:szCs w:val="20"/>
              </w:rPr>
            </w:pPr>
            <w:r>
              <w:rPr>
                <w:rFonts w:ascii="Times New Roman" w:hAnsi="Times New Roman"/>
                <w:b/>
                <w:sz w:val="20"/>
                <w:szCs w:val="20"/>
              </w:rPr>
              <w:t>Гражданин РФ</w:t>
            </w:r>
          </w:p>
        </w:tc>
      </w:tr>
      <w:tr>
        <w:trPr>
          <w:trHeight w:val="585"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5669" w:type="dxa"/>
            <w:gridSpan w:val="6"/>
            <w:vMerge w:val="restart"/>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Реквизиты</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left"/>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108"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20"/>
                <w:szCs w:val="20"/>
              </w:rPr>
              <w:t xml:space="preserve"> </w:t>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0"/>
                <w:szCs w:val="20"/>
              </w:rPr>
            </w:pPr>
            <w:r>
              <w:rPr>
                <w:rFonts w:ascii="Times New Roman" w:hAnsi="Times New Roman"/>
                <w:sz w:val="16"/>
                <w:szCs w:val="20"/>
              </w:rPr>
            </w:r>
          </w:p>
        </w:tc>
        <w:tc>
          <w:tcPr>
            <w:tcW w:w="5669" w:type="dxa"/>
            <w:gridSpan w:val="6"/>
            <w:vMerge w:val="continue"/>
            <w:tcBorders/>
            <w:shd w:color="FFFFFF" w:fill="auto" w:val="clear"/>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Финансовый управляющий</w:t>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4724" w:type="dxa"/>
            <w:gridSpan w:val="5"/>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00" w:hRule="exact"/>
        </w:trPr>
        <w:tc>
          <w:tcPr>
            <w:tcW w:w="944"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16"/>
                <w:szCs w:val="20"/>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7"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5"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6"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c>
          <w:tcPr>
            <w:tcW w:w="941" w:type="dxa"/>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16"/>
                <w:szCs w:val="22"/>
              </w:rPr>
            </w:r>
          </w:p>
        </w:tc>
      </w:tr>
      <w:tr>
        <w:trPr>
          <w:trHeight w:val="396" w:hRule="exact"/>
        </w:trPr>
        <w:tc>
          <w:tcPr>
            <w:tcW w:w="2834" w:type="dxa"/>
            <w:gridSpan w:val="3"/>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rFonts w:ascii="Times New Roman" w:hAnsi="Times New Roman"/>
                <w:b/>
                <w:sz w:val="20"/>
                <w:szCs w:val="20"/>
              </w:rPr>
              <w:t xml:space="preserve"> </w:t>
            </w:r>
          </w:p>
        </w:tc>
        <w:tc>
          <w:tcPr>
            <w:tcW w:w="1890" w:type="dxa"/>
            <w:gridSpan w:val="2"/>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sz w:val="22"/>
                <w:szCs w:val="22"/>
              </w:rPr>
            </w:pPr>
            <w:r>
              <w:rPr>
                <w:rFonts w:ascii="Times New Roman" w:hAnsi="Times New Roman"/>
                <w:sz w:val="22"/>
                <w:szCs w:val="22"/>
              </w:rPr>
              <w:t>______________</w:t>
            </w:r>
          </w:p>
        </w:tc>
        <w:tc>
          <w:tcPr>
            <w:tcW w:w="5669" w:type="dxa"/>
            <w:gridSpan w:val="6"/>
            <w:tcBorders/>
            <w:shd w:color="FFFFFF" w:fill="auto" w:val="clear"/>
            <w:vAlign w:val="bottom"/>
          </w:tcPr>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p>
            <w:pPr>
              <w:pStyle w:val="Normal"/>
              <w:widowControl w:val="false"/>
              <w:suppressAutoHyphens w:val="true"/>
              <w:bidi w:val="0"/>
              <w:spacing w:lineRule="auto" w:line="240" w:before="0" w:after="0"/>
              <w:jc w:val="both"/>
              <w:rPr>
                <w:rFonts w:ascii="Times New Roman" w:hAnsi="Times New Roman"/>
                <w:b/>
                <w:b/>
                <w:sz w:val="20"/>
                <w:szCs w:val="20"/>
              </w:rPr>
            </w:pPr>
            <w:r>
              <w:rPr>
                <w:sz w:val="16"/>
              </w:rPr>
            </w:r>
          </w:p>
        </w:tc>
      </w:tr>
    </w:tbl>
    <w:sectPr>
      <w:type w:val="nextPage"/>
      <w:pgSz w:w="11906" w:h="16838"/>
      <w:pgMar w:left="567" w:right="567" w:header="0" w:top="567" w:footer="0" w:bottom="567"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LibreOffice/7.1.5.2$Windows_X86_64 LibreOffice_project/85f04e9f809797b8199d13c421bd8a2b025d52b5</Application>
  <AppVersion>15.0000</AppVersion>
  <Pages>3</Pages>
  <Words>967</Words>
  <Characters>6759</Characters>
  <CharactersWithSpaces>8176</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2024-10-10T16:15:58Z</dcterms:modified>
  <cp:revision>2</cp:revision>
  <dc:subject/>
  <dc:title/>
</cp:coreProperties>
</file>