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86DB" w14:textId="18E1F165" w:rsidR="00E0570E" w:rsidRPr="00E0570E" w:rsidRDefault="00E0570E" w:rsidP="00E0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70E">
        <w:rPr>
          <w:rFonts w:ascii="Times New Roman" w:hAnsi="Times New Roman" w:cs="Times New Roman"/>
          <w:sz w:val="24"/>
          <w:szCs w:val="24"/>
        </w:rPr>
        <w:t xml:space="preserve">Решением Арбитражного суда города Москвы от 07.03.2023 г. по делу № А40-4711/23 Миронов Андрей Михайлович (СНИЛС 157-650-050 68, ИНН 680802465390; 05.02.1997 г.р., место рождения: </w:t>
      </w:r>
      <w:proofErr w:type="spellStart"/>
      <w:r w:rsidRPr="00E0570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0570E">
        <w:rPr>
          <w:rFonts w:ascii="Times New Roman" w:hAnsi="Times New Roman" w:cs="Times New Roman"/>
          <w:sz w:val="24"/>
          <w:szCs w:val="24"/>
        </w:rPr>
        <w:t xml:space="preserve">. Новопокровка Мордовский р-н- Тамбовская обл.; адрес регистрации: Г. Москва, </w:t>
      </w:r>
      <w:proofErr w:type="spellStart"/>
      <w:r w:rsidRPr="00E0570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E0570E">
        <w:rPr>
          <w:rFonts w:ascii="Times New Roman" w:hAnsi="Times New Roman" w:cs="Times New Roman"/>
          <w:sz w:val="24"/>
          <w:szCs w:val="24"/>
        </w:rPr>
        <w:t>-д Энтузиастов, д. 19Б, кв. 47) признан несостоятельным (банкротом), введена процедура реализации имущества гражданина сроком на 6 месяц. Финансовым управляющим утверждена Татуева Юлия Александровна (ИНН 503404087052, СНИЛС 072-457-454 72, почтовый адрес: 119019, Москва, а/я 126, в СГРАУ за № 20582 от 27.04.2021 г., тел. +79998643041, E-MAIL: 127-ul@mail.ru), член ААУ "ЦФОП АПК" (в ЕГР СОАУ от 29.12.2010 г. за № 0032, ОГРН 1107799002057, ИНН 7707030411, адрес: 107031, г. Москва, ул. Б. Дмитровка, д. 32, с. 1).</w:t>
      </w:r>
    </w:p>
    <w:p w14:paraId="1ABE7D84" w14:textId="77777777" w:rsidR="00E0570E" w:rsidRPr="00E0570E" w:rsidRDefault="00E0570E" w:rsidP="00E0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70E">
        <w:rPr>
          <w:rFonts w:ascii="Times New Roman" w:hAnsi="Times New Roman" w:cs="Times New Roman"/>
          <w:sz w:val="24"/>
          <w:szCs w:val="24"/>
        </w:rPr>
        <w:t xml:space="preserve">Настоящим, Финансовый управляющий сообщает о заключении договора купли-продажи б/н от 10.12.2024 г. движимого имущества: Автомобиль легковой универсал, марка: OPEL Astra Station </w:t>
      </w:r>
      <w:proofErr w:type="spellStart"/>
      <w:r w:rsidRPr="00E0570E">
        <w:rPr>
          <w:rFonts w:ascii="Times New Roman" w:hAnsi="Times New Roman" w:cs="Times New Roman"/>
          <w:sz w:val="24"/>
          <w:szCs w:val="24"/>
        </w:rPr>
        <w:t>Wagon</w:t>
      </w:r>
      <w:proofErr w:type="spellEnd"/>
      <w:r w:rsidRPr="00E0570E">
        <w:rPr>
          <w:rFonts w:ascii="Times New Roman" w:hAnsi="Times New Roman" w:cs="Times New Roman"/>
          <w:sz w:val="24"/>
          <w:szCs w:val="24"/>
        </w:rPr>
        <w:t>, модель: (A-H/SW), 2013 года выпуска, цвет: белый, пробег 133 тыс. км., гос. регистрационный знак: K643УХ750, № шасси (рамы): отсутствует, № двигателя: Z16XER20SY8889, рабочий объем: 1598 куб. см, мощность 116,0/85,3 кВт/л.с., VIN: XWF0AHL35D0012958.</w:t>
      </w:r>
    </w:p>
    <w:p w14:paraId="3D42BB77" w14:textId="77777777" w:rsidR="00E0570E" w:rsidRPr="00E0570E" w:rsidRDefault="00E0570E">
      <w:pPr>
        <w:rPr>
          <w:rFonts w:ascii="Times New Roman" w:hAnsi="Times New Roman" w:cs="Times New Roman"/>
          <w:sz w:val="24"/>
          <w:szCs w:val="24"/>
        </w:rPr>
      </w:pPr>
    </w:p>
    <w:sectPr w:rsidR="00E0570E" w:rsidRPr="00E0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0E"/>
    <w:rsid w:val="000B0681"/>
    <w:rsid w:val="00E0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8DCC"/>
  <w15:chartTrackingRefBased/>
  <w15:docId w15:val="{7BABEEE3-48EF-4BAF-BCBF-0468630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1</cp:revision>
  <dcterms:created xsi:type="dcterms:W3CDTF">2024-12-24T14:17:00Z</dcterms:created>
  <dcterms:modified xsi:type="dcterms:W3CDTF">2024-12-24T14:20:00Z</dcterms:modified>
</cp:coreProperties>
</file>