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BA5CA" w14:textId="1A2192AD" w:rsidR="00B078A0" w:rsidRPr="006E5332" w:rsidRDefault="00C61FCD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E533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E533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>Обществом с ограниченной ответственностью «Владимирский промышленный банк» (ООО «</w:t>
      </w:r>
      <w:proofErr w:type="spellStart"/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>Владпромбанк</w:t>
      </w:r>
      <w:proofErr w:type="spellEnd"/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600020, г. Владимир, ул. Большая Нижегородская, д. 9, ИНН </w:t>
      </w:r>
      <w:r w:rsidRPr="006E5332">
        <w:rPr>
          <w:rFonts w:ascii="Times New Roman" w:hAnsi="Times New Roman" w:cs="Times New Roman"/>
          <w:bCs/>
          <w:color w:val="000000"/>
          <w:sz w:val="24"/>
          <w:szCs w:val="24"/>
        </w:rPr>
        <w:t>3329000313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, ОГРН 1023300000052 (далее – финансовая организация), конкурсным управляющим (ликвидатором) которого на основании решения Арбитражного суда Владимирской области от 29 июня 2017 г. по делу № А11-4999/2017 является государственная корпорация «Агентство по страхованию вкладов» (109240, г. Москва, ул. Высоцкого, д. 4</w:t>
      </w:r>
      <w:r w:rsidR="00D83FC6" w:rsidRPr="006E533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6E5332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AD71460" w14:textId="240B1A14" w:rsidR="00A20726" w:rsidRPr="006E5332" w:rsidRDefault="00A20726" w:rsidP="00086F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Ценные бумаги:</w:t>
      </w:r>
    </w:p>
    <w:p w14:paraId="2C19E873" w14:textId="51DD5E75" w:rsidR="0032082C" w:rsidRPr="006E5332" w:rsidRDefault="00086FAD" w:rsidP="00086F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1FCD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>Инвестиционные паи ЗПИФ комбинированный «</w:t>
      </w:r>
      <w:proofErr w:type="spellStart"/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>Гудмэн</w:t>
      </w:r>
      <w:proofErr w:type="spellEnd"/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>» (переименованы долгосрочные прямые инвестиций «Бизнес Активы»), 198 500 000 шт. фактическая доля банка 19,37% (ранее 49,63%), под управлением ООО «УК «Прагма Капитал», ИНН 7718581523, рег. номер 2508, Тверская обл., Селижаровский р-н, пгт. Селижарово, ограничения и обременения: для квалифицированных инвесторов</w:t>
      </w:r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>8 183 098,98</w:t>
      </w:r>
      <w:r w:rsidR="00A20726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02E9B77" w14:textId="77777777" w:rsidR="00086FAD" w:rsidRPr="006E5332" w:rsidRDefault="00086FAD" w:rsidP="00086F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332">
        <w:rPr>
          <w:rFonts w:ascii="Times New Roman" w:hAnsi="Times New Roman" w:cs="Times New Roman"/>
          <w:b/>
          <w:bCs/>
          <w:sz w:val="24"/>
          <w:szCs w:val="24"/>
        </w:rPr>
        <w:t>Покупателем по Лоту</w:t>
      </w:r>
      <w:r w:rsidRPr="006E533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E5332">
        <w:rPr>
          <w:rFonts w:ascii="Times New Roman" w:hAnsi="Times New Roman" w:cs="Times New Roman"/>
          <w:b/>
          <w:bCs/>
          <w:sz w:val="24"/>
          <w:szCs w:val="24"/>
        </w:rPr>
        <w:t xml:space="preserve"> могут быть лица, являющиеся квалифицированными инвесторами в силу закона, а также лица, признанные квалифицированными инвесторами в соответствии с Федеральным законом от 22.04.1996 № 39-ФЗ «О рынке ценных бумаг».</w:t>
      </w:r>
    </w:p>
    <w:p w14:paraId="14351655" w14:textId="1846D38E" w:rsidR="00555595" w:rsidRPr="006E5332" w:rsidRDefault="002B2239" w:rsidP="00086F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6E53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1EB053C2" w:rsidR="0003404B" w:rsidRPr="006E5332" w:rsidRDefault="008F1609" w:rsidP="00086F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6E5332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CB2C45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 декабря</w:t>
      </w:r>
      <w:r w:rsidR="00D83FC6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B2C45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 февраля</w:t>
      </w:r>
      <w:r w:rsidR="00D83FC6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CB2C45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83FC6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6E5332" w:rsidRDefault="008F1609" w:rsidP="00086F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E0EE7CA" w:rsidR="0003404B" w:rsidRPr="006E5332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2C45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 декабря</w:t>
      </w:r>
      <w:r w:rsidR="00D83FC6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BD3E2F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B078A0"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6E533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6E5332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6E533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6E533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6E53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6E533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6E53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6E53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6E5332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6E533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AF94FBA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10 декабря 2024 г. по 26 января 2025 г. - в размере начальной цены продажи лота;</w:t>
      </w:r>
    </w:p>
    <w:p w14:paraId="69745614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27 января 2025 г. по 29 января 2025 г. - в размере 90,00% от начальной цены продажи лота;</w:t>
      </w:r>
    </w:p>
    <w:p w14:paraId="2F17305B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30 января 2025 г. по 01 февраля 2025 г. - в размере 80,00% от начальной цены продажи лота;</w:t>
      </w:r>
    </w:p>
    <w:p w14:paraId="27A6ECE6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02 февраля 2025 г. по 04 февраля 2025 г. - в размере 70,00% от начальной цены продажи лота;</w:t>
      </w:r>
    </w:p>
    <w:p w14:paraId="49DB053A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05 февраля 2025 г. по 07 февраля 2025 г. - в размере 60,00% от начальной цены продажи лота;</w:t>
      </w:r>
    </w:p>
    <w:p w14:paraId="72645B75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08 февраля 2025 г. по 10 февраля 2025 г. - в размере 50,00% от начальной цены продажи лота;</w:t>
      </w:r>
    </w:p>
    <w:p w14:paraId="0F158C18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11 февраля 2025 г. по 13 февраля 2025 г. - в размере 40,00% от начальной цены продажи лота;</w:t>
      </w:r>
    </w:p>
    <w:p w14:paraId="48AC4079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14 февраля 2025 г. по 16 февраля 2025 г. - в размере 30,00% от начальной цены продажи лота;</w:t>
      </w:r>
    </w:p>
    <w:p w14:paraId="13322DF0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17 февраля 2025 г. по 19 февраля 2025 г. - в размере 20,00% от начальной цены продажи лота;</w:t>
      </w:r>
    </w:p>
    <w:p w14:paraId="07190AB6" w14:textId="77777777" w:rsidR="00C13F26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20 февраля 2025 г. по 22 февраля 2025 г. - в размере 10,00% от начальной цены продажи лота;</w:t>
      </w:r>
    </w:p>
    <w:p w14:paraId="71D743FC" w14:textId="6BDDD112" w:rsidR="00B80E51" w:rsidRPr="006E5332" w:rsidRDefault="00C13F26" w:rsidP="00C13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23 февраля 2025 г. по 25 февраля 2025 г. - в размере 2,50% от начальной цены продажи лота.</w:t>
      </w:r>
    </w:p>
    <w:p w14:paraId="46FF98F4" w14:textId="19086354" w:rsidR="008F1609" w:rsidRPr="006E5332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6E5332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332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</w:t>
      </w:r>
      <w:r w:rsidRPr="006E5332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6E5332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6E533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E533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533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6E5332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6677305F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C13F26"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E5332">
        <w:rPr>
          <w:rFonts w:ascii="Times New Roman" w:hAnsi="Times New Roman" w:cs="Times New Roman"/>
          <w:sz w:val="24"/>
          <w:szCs w:val="24"/>
        </w:rPr>
        <w:t xml:space="preserve"> д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13F26"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6E5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E5332">
        <w:rPr>
          <w:rFonts w:ascii="Times New Roman" w:hAnsi="Times New Roman" w:cs="Times New Roman"/>
          <w:sz w:val="24"/>
          <w:szCs w:val="24"/>
        </w:rPr>
        <w:t xml:space="preserve"> 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D3E2F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6E5332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E5332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C13F26" w:rsidRPr="006E5332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</w:t>
      </w:r>
      <w:r w:rsidR="00C13F26" w:rsidRPr="006E5332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6E533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6E5332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533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86FAD"/>
    <w:rsid w:val="000C0BCC"/>
    <w:rsid w:val="000F64CF"/>
    <w:rsid w:val="00101AB0"/>
    <w:rsid w:val="001122F4"/>
    <w:rsid w:val="001726D6"/>
    <w:rsid w:val="00176F43"/>
    <w:rsid w:val="00203862"/>
    <w:rsid w:val="0027680F"/>
    <w:rsid w:val="002B2239"/>
    <w:rsid w:val="002C3A2C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6E5332"/>
    <w:rsid w:val="007058CC"/>
    <w:rsid w:val="007300A5"/>
    <w:rsid w:val="00762232"/>
    <w:rsid w:val="00775C5B"/>
    <w:rsid w:val="007840A2"/>
    <w:rsid w:val="007A10EE"/>
    <w:rsid w:val="007E3D68"/>
    <w:rsid w:val="007F641B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20726"/>
    <w:rsid w:val="00A32D04"/>
    <w:rsid w:val="00A61E9E"/>
    <w:rsid w:val="00B078A0"/>
    <w:rsid w:val="00B749D3"/>
    <w:rsid w:val="00B80E51"/>
    <w:rsid w:val="00B97A00"/>
    <w:rsid w:val="00BD3E2F"/>
    <w:rsid w:val="00C13F26"/>
    <w:rsid w:val="00C15400"/>
    <w:rsid w:val="00C56153"/>
    <w:rsid w:val="00C61FCD"/>
    <w:rsid w:val="00C66976"/>
    <w:rsid w:val="00CB2C45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54</cp:revision>
  <cp:lastPrinted>2024-11-28T07:24:00Z</cp:lastPrinted>
  <dcterms:created xsi:type="dcterms:W3CDTF">2019-07-23T07:53:00Z</dcterms:created>
  <dcterms:modified xsi:type="dcterms:W3CDTF">2024-11-28T07:31:00Z</dcterms:modified>
</cp:coreProperties>
</file>