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E771D" w14:textId="4C71259A" w:rsidR="0097610E" w:rsidRPr="007C7C3A" w:rsidRDefault="00B77D6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8(800)777-57-57, </w:t>
      </w:r>
      <w:hyperlink r:id="rId4" w:history="1">
        <w:r w:rsidR="0006339B" w:rsidRPr="008672E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ungur</w:t>
        </w:r>
        <w:r w:rsidR="0006339B" w:rsidRPr="008672E3">
          <w:rPr>
            <w:rStyle w:val="a8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7C7C3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6339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Организатор торгов, ОТ)</w:t>
      </w:r>
      <w:r w:rsidRPr="007C7C3A">
        <w:rPr>
          <w:rFonts w:ascii="Times New Roman" w:hAnsi="Times New Roman" w:cs="Times New Roman"/>
          <w:color w:val="000000"/>
          <w:sz w:val="24"/>
          <w:szCs w:val="24"/>
        </w:rPr>
        <w:t>, действующее на основании договора с Публичным акционерным обществом Коммерческий банк «Смолевич» (Банк «Смолевич» (ПАО), адрес регистрации: 216500, Смоленская обл., г. Рославль, ул. Пролетарская, д. 47, ИНН 6725008696, ОГРН 1026700000051), конкурсным управляющим (ликвидатором) которого на основании решения Арбитражного суда Смоленской области от 18 ноября 2015 г. по делу №А62-6642/2015</w:t>
      </w:r>
      <w:r w:rsidR="00384603" w:rsidRPr="007C7C3A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7C7C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CD1DAC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02030275922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№148(7838) от 17.08.2024</w:t>
      </w:r>
      <w:r w:rsidR="00CD1D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D9277D" w14:textId="0B52643D" w:rsidR="008810BE" w:rsidRPr="007C7C3A" w:rsidRDefault="00760621" w:rsidP="00CD1DA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Pr="007C7C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лота </w:t>
      </w:r>
      <w:r w:rsidR="00B541DD" w:rsidRPr="007C7C3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4DA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</w:p>
    <w:p w14:paraId="5087EB37" w14:textId="0CBA75EA" w:rsidR="00437B11" w:rsidRDefault="0034510D" w:rsidP="00437B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1DAC">
        <w:rPr>
          <w:rFonts w:ascii="Times New Roman" w:hAnsi="Times New Roman" w:cs="Times New Roman"/>
          <w:sz w:val="24"/>
          <w:szCs w:val="24"/>
        </w:rPr>
        <w:t xml:space="preserve">Лот </w:t>
      </w:r>
      <w:r w:rsidR="009A7541" w:rsidRPr="00CD1DAC">
        <w:rPr>
          <w:rFonts w:ascii="Times New Roman" w:hAnsi="Times New Roman" w:cs="Times New Roman"/>
          <w:sz w:val="24"/>
          <w:szCs w:val="24"/>
        </w:rPr>
        <w:t>1</w:t>
      </w:r>
      <w:r w:rsidRPr="00CD1DAC">
        <w:rPr>
          <w:rFonts w:ascii="Times New Roman" w:hAnsi="Times New Roman" w:cs="Times New Roman"/>
          <w:sz w:val="24"/>
          <w:szCs w:val="24"/>
        </w:rPr>
        <w:t xml:space="preserve"> – </w:t>
      </w:r>
      <w:r w:rsidR="00DD3119" w:rsidRPr="00DD3119">
        <w:rPr>
          <w:rFonts w:ascii="Times New Roman" w:hAnsi="Times New Roman" w:cs="Times New Roman"/>
          <w:sz w:val="24"/>
          <w:szCs w:val="24"/>
        </w:rPr>
        <w:t>1/2 доли нежилого здания (здания гостиницы) - 1770,9 кв. м, 1/2 земельного участка - 2087 +/- 16 кв. м, адрес: Смоленская обл., г. Смоленск, пер. Перовский 1-й, д. 2а, 3-этажное, кадастровые номера 67:27:0020309:840, 67:27:0020309:1411, земли населенных пунктов - для размещения гостиниц, ограничения и обременения: в границах земельного участка расположено сооружение с кадастровым номером 67:27:0000000:1711, земельный участок полностью расположен в границах зоны с реестровым номером 67:27-8.15 от 13.02.2015, ограничение использования земельного участка в пределах зоны: содержание ограничений приведены в проекте охранных зон и зон регулирования застройки памятников истории и культуры города Смоленска (утвержден решением Исполнительного комитета Смоленского областного Совета депутатов трудящихся от 03.09.1982 № 528 «О проекте охранных зон и зон регулирования застройки памятников истории и культуры гор. Смоленска»), историко-архитектурного и историко-археологического опорного плана г. Смоленска (утвержден решением Смоленской областной Думы от 31.10.1996 № 171 «Об историко-архитектурном и историко-археологическом опорном плане г. Смоленска»), вид/наименование: территория объекта культурного наследия (памятника истории и культуры) федерального значения «Культурный слой города, IX-XVII вв.», расположенного по адресу: г. Смоленск, тип: территория объекта культурного наследия, ЗОУИТ67:00-6.255 охранная зона территории объекта культурного наследия (памятника истории и культуры) федерального значения «Культурный слой города, IX-XVII вв.», расположенный по адресу: г. Смоленск (левобережье: русло р. Днепр, Малокраснофлотская ул., Гагарина просп., Коммунальная ул., Соболева ул., 3-ий переулок Горького; правобережье: русло р. Днепр, Рачевский мост, Степана Разина ул., Витебское шоссе, устье р. Шкляная), ЗОУИТ67:27-8.15 территория объекта культурного наследия (памятника истории и культуры) федерального значения «Культурный слой города, IX-XVII вв.», ЗОУИТ67:27-6.2482 охранная зона инженерных коммуникаций, ЗОУИТ 67:27-6.4862 охранная зона инженерных коммуникаций, ЗОУИТ 67:27-6.6237 охранная зона инженерных коммуникаций, существует ограничение (обременение) права в виде аренды, арендатор - ООО «Медведь» (ИНН 6732019106, дополнительное соглашение заключено в г. Смоленске, выдан 25.07.2022, дата государственной регистрации: 24.05.2023, номер государственной регистрации: 67:27:0020309:840-67/056/2023-21) срок до 24.07.2027, оборудование и иное имущество, являющееся составной частью Отеля «Медведь», принадлежит третьим лицам его принадлежность не определена, наличие перепланировки (переоборудование) не устанавливалось, 1/2 доля в праве на здание и земельный участок не выделены в натуре, информация об порядке пользования зданием, земельным участком отсутствует, режим использования общего имущества между собственниками не установлен</w:t>
      </w:r>
      <w:r w:rsidR="007776C0">
        <w:rPr>
          <w:rFonts w:ascii="Times New Roman" w:hAnsi="Times New Roman" w:cs="Times New Roman"/>
          <w:sz w:val="24"/>
          <w:szCs w:val="24"/>
        </w:rPr>
        <w:t>.</w:t>
      </w:r>
    </w:p>
    <w:p w14:paraId="69B7BC54" w14:textId="3590130F" w:rsidR="005A5468" w:rsidRDefault="0006339B" w:rsidP="00437B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4F00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Организатор торгов сообщает</w:t>
      </w:r>
      <w:r w:rsidR="005A5468" w:rsidRPr="005A5468">
        <w:rPr>
          <w:rFonts w:ascii="Times New Roman" w:hAnsi="Times New Roman" w:cs="Times New Roman"/>
          <w:sz w:val="24"/>
          <w:szCs w:val="24"/>
        </w:rPr>
        <w:t xml:space="preserve"> </w:t>
      </w:r>
      <w:r w:rsidR="005A5468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5A5468" w:rsidRPr="005A5468">
        <w:rPr>
          <w:rFonts w:ascii="Times New Roman" w:hAnsi="Times New Roman" w:cs="Times New Roman"/>
          <w:sz w:val="24"/>
          <w:szCs w:val="24"/>
        </w:rPr>
        <w:t>изменени</w:t>
      </w:r>
      <w:r w:rsidR="005A5468">
        <w:rPr>
          <w:rFonts w:ascii="Times New Roman" w:hAnsi="Times New Roman" w:cs="Times New Roman"/>
          <w:sz w:val="24"/>
          <w:szCs w:val="24"/>
        </w:rPr>
        <w:t>й</w:t>
      </w:r>
      <w:r w:rsidR="005A5468" w:rsidRPr="005A5468">
        <w:rPr>
          <w:rFonts w:ascii="Times New Roman" w:hAnsi="Times New Roman" w:cs="Times New Roman"/>
          <w:sz w:val="24"/>
          <w:szCs w:val="24"/>
        </w:rPr>
        <w:t xml:space="preserve"> в </w:t>
      </w:r>
      <w:r w:rsidR="005A5468">
        <w:rPr>
          <w:rFonts w:ascii="Times New Roman" w:hAnsi="Times New Roman" w:cs="Times New Roman"/>
          <w:sz w:val="24"/>
          <w:szCs w:val="24"/>
        </w:rPr>
        <w:t>Т</w:t>
      </w:r>
      <w:r w:rsidR="005A5468" w:rsidRPr="005A5468">
        <w:rPr>
          <w:rFonts w:ascii="Times New Roman" w:hAnsi="Times New Roman" w:cs="Times New Roman"/>
          <w:sz w:val="24"/>
          <w:szCs w:val="24"/>
        </w:rPr>
        <w:t xml:space="preserve">орги </w:t>
      </w:r>
      <w:r w:rsidR="005A5468">
        <w:rPr>
          <w:rFonts w:ascii="Times New Roman" w:hAnsi="Times New Roman" w:cs="Times New Roman"/>
          <w:sz w:val="24"/>
          <w:szCs w:val="24"/>
        </w:rPr>
        <w:t>п</w:t>
      </w:r>
      <w:r w:rsidR="005A5468" w:rsidRPr="005A5468">
        <w:rPr>
          <w:rFonts w:ascii="Times New Roman" w:hAnsi="Times New Roman" w:cs="Times New Roman"/>
          <w:sz w:val="24"/>
          <w:szCs w:val="24"/>
        </w:rPr>
        <w:t>осредством публичного предложения</w:t>
      </w:r>
      <w:r w:rsidR="007776C0">
        <w:rPr>
          <w:rFonts w:ascii="Times New Roman" w:hAnsi="Times New Roman" w:cs="Times New Roman"/>
          <w:sz w:val="24"/>
          <w:szCs w:val="24"/>
        </w:rPr>
        <w:t xml:space="preserve"> (далее - Торги ППП)</w:t>
      </w:r>
      <w:r w:rsidR="005A5468" w:rsidRPr="005A5468">
        <w:rPr>
          <w:rFonts w:ascii="Times New Roman" w:hAnsi="Times New Roman" w:cs="Times New Roman"/>
          <w:sz w:val="24"/>
          <w:szCs w:val="24"/>
        </w:rPr>
        <w:t>, а именно</w:t>
      </w:r>
      <w:r w:rsidR="00844F00">
        <w:rPr>
          <w:rFonts w:ascii="Times New Roman" w:hAnsi="Times New Roman" w:cs="Times New Roman"/>
          <w:sz w:val="24"/>
          <w:szCs w:val="24"/>
        </w:rPr>
        <w:t>:</w:t>
      </w:r>
      <w:r w:rsidR="005A5468" w:rsidRPr="005A5468">
        <w:rPr>
          <w:rFonts w:ascii="Times New Roman" w:hAnsi="Times New Roman" w:cs="Times New Roman"/>
          <w:sz w:val="24"/>
          <w:szCs w:val="24"/>
        </w:rPr>
        <w:t xml:space="preserve"> </w:t>
      </w:r>
      <w:r w:rsidR="007776C0">
        <w:rPr>
          <w:rFonts w:ascii="Times New Roman" w:hAnsi="Times New Roman" w:cs="Times New Roman"/>
          <w:sz w:val="24"/>
          <w:szCs w:val="24"/>
        </w:rPr>
        <w:t xml:space="preserve">изменить </w:t>
      </w:r>
      <w:r w:rsidR="007776C0" w:rsidRPr="00A73DCB">
        <w:rPr>
          <w:rFonts w:ascii="Times New Roman" w:hAnsi="Times New Roman" w:cs="Times New Roman"/>
          <w:b/>
          <w:bCs/>
          <w:sz w:val="24"/>
          <w:szCs w:val="24"/>
        </w:rPr>
        <w:t>ср</w:t>
      </w:r>
      <w:r w:rsidR="007776C0" w:rsidRPr="007776C0">
        <w:rPr>
          <w:rFonts w:ascii="Times New Roman" w:hAnsi="Times New Roman" w:cs="Times New Roman"/>
          <w:b/>
          <w:bCs/>
          <w:sz w:val="24"/>
          <w:szCs w:val="24"/>
        </w:rPr>
        <w:t>оки проведения Торгов ППП</w:t>
      </w:r>
      <w:r w:rsidR="007776C0" w:rsidRPr="007776C0">
        <w:rPr>
          <w:rFonts w:ascii="Times New Roman" w:hAnsi="Times New Roman" w:cs="Times New Roman"/>
          <w:sz w:val="24"/>
          <w:szCs w:val="24"/>
        </w:rPr>
        <w:t xml:space="preserve">, и установить следующие </w:t>
      </w:r>
      <w:r w:rsidR="007776C0" w:rsidRPr="007776C0">
        <w:rPr>
          <w:rFonts w:ascii="Times New Roman" w:hAnsi="Times New Roman" w:cs="Times New Roman"/>
          <w:b/>
          <w:bCs/>
          <w:sz w:val="24"/>
          <w:szCs w:val="24"/>
        </w:rPr>
        <w:t>начальные цены продажи лота 1:</w:t>
      </w:r>
    </w:p>
    <w:p w14:paraId="5ADBBFD6" w14:textId="77777777" w:rsidR="00CD5672" w:rsidRPr="00CD5672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672">
        <w:rPr>
          <w:rFonts w:ascii="Times New Roman" w:hAnsi="Times New Roman" w:cs="Times New Roman"/>
          <w:sz w:val="24"/>
          <w:szCs w:val="24"/>
        </w:rPr>
        <w:t>с 11 ноября 2024 г. по 16 ноября 2024 г. - в размере начальной цены продажи лота;</w:t>
      </w:r>
    </w:p>
    <w:p w14:paraId="3B5B5660" w14:textId="2F488D07" w:rsidR="00CD5672" w:rsidRPr="00CD5672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672">
        <w:rPr>
          <w:rFonts w:ascii="Times New Roman" w:hAnsi="Times New Roman" w:cs="Times New Roman"/>
          <w:sz w:val="24"/>
          <w:szCs w:val="24"/>
        </w:rPr>
        <w:t xml:space="preserve">с 17 ноября 2024 г. по 22 ноября 2024 г. - в размере </w:t>
      </w:r>
      <w:r w:rsidR="00A73DCB">
        <w:rPr>
          <w:rFonts w:ascii="Times New Roman" w:hAnsi="Times New Roman" w:cs="Times New Roman"/>
          <w:sz w:val="24"/>
          <w:szCs w:val="24"/>
        </w:rPr>
        <w:t>74,00</w:t>
      </w:r>
      <w:r w:rsidRPr="00CD5672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3A0D6E5A" w14:textId="6EC8670F" w:rsidR="00CD5672" w:rsidRPr="00CD5672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672">
        <w:rPr>
          <w:rFonts w:ascii="Times New Roman" w:hAnsi="Times New Roman" w:cs="Times New Roman"/>
          <w:sz w:val="24"/>
          <w:szCs w:val="24"/>
        </w:rPr>
        <w:t xml:space="preserve">с 23 ноября 2024 г. по 28 ноября 2024 г. - в размере </w:t>
      </w:r>
      <w:r w:rsidR="00A73DCB">
        <w:rPr>
          <w:rFonts w:ascii="Times New Roman" w:hAnsi="Times New Roman" w:cs="Times New Roman"/>
          <w:sz w:val="24"/>
          <w:szCs w:val="24"/>
        </w:rPr>
        <w:t>48,00</w:t>
      </w:r>
      <w:r w:rsidRPr="00CD5672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304F457E" w14:textId="531F274D" w:rsidR="00CD5672" w:rsidRPr="00CD5672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672">
        <w:rPr>
          <w:rFonts w:ascii="Times New Roman" w:hAnsi="Times New Roman" w:cs="Times New Roman"/>
          <w:sz w:val="24"/>
          <w:szCs w:val="24"/>
        </w:rPr>
        <w:t xml:space="preserve">с 29 ноября 2024 г. по 04 декабря 2024 г. - в размере </w:t>
      </w:r>
      <w:r w:rsidR="00A73DCB">
        <w:rPr>
          <w:rFonts w:ascii="Times New Roman" w:hAnsi="Times New Roman" w:cs="Times New Roman"/>
          <w:sz w:val="24"/>
          <w:szCs w:val="24"/>
        </w:rPr>
        <w:t>40,50</w:t>
      </w:r>
      <w:r w:rsidRPr="00CD5672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6C29C198" w14:textId="2F9511FD" w:rsidR="00CD5672" w:rsidRPr="00CD5672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672">
        <w:rPr>
          <w:rFonts w:ascii="Times New Roman" w:hAnsi="Times New Roman" w:cs="Times New Roman"/>
          <w:sz w:val="24"/>
          <w:szCs w:val="24"/>
        </w:rPr>
        <w:t xml:space="preserve">с 05 декабря 2024 г. по 10 декабря 2024 г. - в размере </w:t>
      </w:r>
      <w:r w:rsidR="00A73DCB">
        <w:rPr>
          <w:rFonts w:ascii="Times New Roman" w:hAnsi="Times New Roman" w:cs="Times New Roman"/>
          <w:sz w:val="24"/>
          <w:szCs w:val="24"/>
        </w:rPr>
        <w:t>33,0</w:t>
      </w:r>
      <w:r w:rsidRPr="00CD5672">
        <w:rPr>
          <w:rFonts w:ascii="Times New Roman" w:hAnsi="Times New Roman" w:cs="Times New Roman"/>
          <w:sz w:val="24"/>
          <w:szCs w:val="24"/>
        </w:rPr>
        <w:t>0% от начальной цены продажи лота;</w:t>
      </w:r>
    </w:p>
    <w:p w14:paraId="18F4E7B8" w14:textId="4C4953E3" w:rsidR="00CD5672" w:rsidRPr="00CD5672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672">
        <w:rPr>
          <w:rFonts w:ascii="Times New Roman" w:hAnsi="Times New Roman" w:cs="Times New Roman"/>
          <w:sz w:val="24"/>
          <w:szCs w:val="24"/>
        </w:rPr>
        <w:t xml:space="preserve">с 11 декабря 2024 г. по 15 декабря 2024 г. - в размере </w:t>
      </w:r>
      <w:r w:rsidR="00A73DCB">
        <w:rPr>
          <w:rFonts w:ascii="Times New Roman" w:hAnsi="Times New Roman" w:cs="Times New Roman"/>
          <w:sz w:val="24"/>
          <w:szCs w:val="24"/>
        </w:rPr>
        <w:t>25,50</w:t>
      </w:r>
      <w:r w:rsidRPr="00CD5672">
        <w:rPr>
          <w:rFonts w:ascii="Times New Roman" w:hAnsi="Times New Roman" w:cs="Times New Roman"/>
          <w:sz w:val="24"/>
          <w:szCs w:val="24"/>
        </w:rPr>
        <w:t>% от начальной цены продажи лота</w:t>
      </w:r>
      <w:r w:rsidR="00A73DCB">
        <w:rPr>
          <w:rFonts w:ascii="Times New Roman" w:hAnsi="Times New Roman" w:cs="Times New Roman"/>
          <w:sz w:val="24"/>
          <w:szCs w:val="24"/>
        </w:rPr>
        <w:t>.</w:t>
      </w:r>
    </w:p>
    <w:p w14:paraId="1CD930F3" w14:textId="62CCF781" w:rsidR="00CD5672" w:rsidRPr="00CD5672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672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5E12BF6F" w14:textId="77777777" w:rsidR="00CD5672" w:rsidRPr="005A5468" w:rsidRDefault="00CD5672" w:rsidP="00CD56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101BD1" w14:textId="48C0CC2A" w:rsidR="001704DA" w:rsidRPr="00CD1DAC" w:rsidRDefault="001704DA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704DA" w:rsidRPr="00CD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6339B"/>
    <w:rsid w:val="00086E5A"/>
    <w:rsid w:val="000D3BBC"/>
    <w:rsid w:val="00165B2D"/>
    <w:rsid w:val="001704DA"/>
    <w:rsid w:val="00183683"/>
    <w:rsid w:val="0021235D"/>
    <w:rsid w:val="00260228"/>
    <w:rsid w:val="00261E4C"/>
    <w:rsid w:val="002A2506"/>
    <w:rsid w:val="002E4206"/>
    <w:rsid w:val="00321709"/>
    <w:rsid w:val="0034510D"/>
    <w:rsid w:val="00384603"/>
    <w:rsid w:val="003A3530"/>
    <w:rsid w:val="003D44E3"/>
    <w:rsid w:val="003F4D88"/>
    <w:rsid w:val="00437B11"/>
    <w:rsid w:val="005A5468"/>
    <w:rsid w:val="005E0987"/>
    <w:rsid w:val="005E79DA"/>
    <w:rsid w:val="006F2060"/>
    <w:rsid w:val="00760621"/>
    <w:rsid w:val="007742ED"/>
    <w:rsid w:val="007776C0"/>
    <w:rsid w:val="007A3A1B"/>
    <w:rsid w:val="007C7C3A"/>
    <w:rsid w:val="007E67D7"/>
    <w:rsid w:val="008363C8"/>
    <w:rsid w:val="00844F00"/>
    <w:rsid w:val="00845A79"/>
    <w:rsid w:val="008810BE"/>
    <w:rsid w:val="008B718F"/>
    <w:rsid w:val="008F69EA"/>
    <w:rsid w:val="00964D49"/>
    <w:rsid w:val="0097610E"/>
    <w:rsid w:val="00983FA9"/>
    <w:rsid w:val="009A7541"/>
    <w:rsid w:val="009C6119"/>
    <w:rsid w:val="00A0415B"/>
    <w:rsid w:val="00A66ED6"/>
    <w:rsid w:val="00A73DCB"/>
    <w:rsid w:val="00AD0413"/>
    <w:rsid w:val="00AE62B1"/>
    <w:rsid w:val="00B43988"/>
    <w:rsid w:val="00B541DD"/>
    <w:rsid w:val="00B77D61"/>
    <w:rsid w:val="00B853F8"/>
    <w:rsid w:val="00BD5236"/>
    <w:rsid w:val="00BF6692"/>
    <w:rsid w:val="00BF791F"/>
    <w:rsid w:val="00CA3C3B"/>
    <w:rsid w:val="00CD1DAC"/>
    <w:rsid w:val="00CD50EC"/>
    <w:rsid w:val="00CD5672"/>
    <w:rsid w:val="00D120E5"/>
    <w:rsid w:val="00DA69FD"/>
    <w:rsid w:val="00DD3119"/>
    <w:rsid w:val="00DF01BF"/>
    <w:rsid w:val="00E5762C"/>
    <w:rsid w:val="00E65AE5"/>
    <w:rsid w:val="00E67D69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623433E6-9695-4F3E-B0FD-3D49E40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33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gu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35</cp:revision>
  <cp:lastPrinted>2016-10-26T09:10:00Z</cp:lastPrinted>
  <dcterms:created xsi:type="dcterms:W3CDTF">2023-11-17T13:05:00Z</dcterms:created>
  <dcterms:modified xsi:type="dcterms:W3CDTF">2024-10-17T10:43:00Z</dcterms:modified>
</cp:coreProperties>
</file>