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EECE" w14:textId="77777777" w:rsidR="007573A0" w:rsidRDefault="00023E08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720F2E26" w14:textId="77777777" w:rsidR="007573A0" w:rsidRDefault="00023E08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14:paraId="4B6A556D" w14:textId="77777777" w:rsidR="007573A0" w:rsidRDefault="00023E08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частным собственникам</w:t>
      </w:r>
    </w:p>
    <w:p w14:paraId="495C068C" w14:textId="77777777" w:rsidR="007573A0" w:rsidRDefault="00023E08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6A73FB6E" w14:textId="66CA1100" w:rsidR="007573A0" w:rsidRPr="00023E08" w:rsidRDefault="00023E0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023E08">
        <w:rPr>
          <w:b/>
        </w:rPr>
        <w:t xml:space="preserve">Электронный аукцион будет проводиться </w:t>
      </w:r>
      <w:bookmarkStart w:id="0" w:name="_Hlk45639478"/>
      <w:r w:rsidRPr="00023E08">
        <w:rPr>
          <w:b/>
          <w:bCs/>
        </w:rPr>
        <w:t>«</w:t>
      </w:r>
      <w:r w:rsidR="00B739C5">
        <w:rPr>
          <w:b/>
          <w:bCs/>
        </w:rPr>
        <w:t>04</w:t>
      </w:r>
      <w:r w:rsidRPr="00023E08">
        <w:rPr>
          <w:b/>
          <w:bCs/>
        </w:rPr>
        <w:t xml:space="preserve">» </w:t>
      </w:r>
      <w:r w:rsidR="00B739C5">
        <w:rPr>
          <w:b/>
          <w:bCs/>
        </w:rPr>
        <w:t xml:space="preserve">декабря </w:t>
      </w:r>
      <w:r w:rsidRPr="00023E08">
        <w:rPr>
          <w:b/>
          <w:bCs/>
        </w:rPr>
        <w:t>2024 г</w:t>
      </w:r>
      <w:bookmarkEnd w:id="0"/>
      <w:r w:rsidRPr="00023E08">
        <w:rPr>
          <w:b/>
          <w:bCs/>
        </w:rPr>
        <w:t xml:space="preserve">. с 11:00 </w:t>
      </w:r>
    </w:p>
    <w:p w14:paraId="7E818B3E" w14:textId="77777777" w:rsidR="007573A0" w:rsidRPr="00023E08" w:rsidRDefault="00023E08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023E08">
        <w:rPr>
          <w:b/>
        </w:rPr>
        <w:t xml:space="preserve">на </w:t>
      </w:r>
      <w:r w:rsidRPr="00023E08"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14:paraId="4AC7B306" w14:textId="77777777" w:rsidR="007573A0" w:rsidRPr="00023E08" w:rsidRDefault="00023E08">
      <w:pPr>
        <w:tabs>
          <w:tab w:val="left" w:pos="10065"/>
        </w:tabs>
        <w:spacing w:after="8"/>
        <w:ind w:left="183" w:right="60" w:firstLine="0"/>
        <w:jc w:val="center"/>
      </w:pPr>
      <w:r w:rsidRPr="00023E08"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 w:rsidRPr="00023E08"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 w:rsidRPr="00023E08"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 w:rsidRPr="00023E08"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 w:rsidRPr="00023E08"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 w:rsidRPr="00023E08"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 w:rsidRPr="00023E08"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 w:rsidRPr="00023E08"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 w:rsidRPr="00023E08">
          <w:rPr>
            <w:b/>
            <w:shd w:val="clear" w:color="auto" w:fill="FFFFFF"/>
          </w:rPr>
          <w:t>.</w:t>
        </w:r>
      </w:hyperlink>
      <w:r w:rsidRPr="00023E08">
        <w:rPr>
          <w:b/>
          <w:shd w:val="clear" w:color="auto" w:fill="FFFFFF"/>
        </w:rPr>
        <w:t xml:space="preserve"> </w:t>
      </w:r>
    </w:p>
    <w:p w14:paraId="6A2BBD6D" w14:textId="77777777" w:rsidR="007573A0" w:rsidRPr="00023E08" w:rsidRDefault="00023E08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 w:rsidRPr="00023E08"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14:paraId="2B0EED0B" w14:textId="66FF9951" w:rsidR="007573A0" w:rsidRPr="00023E08" w:rsidRDefault="00023E08">
      <w:pPr>
        <w:ind w:left="1130" w:firstLine="0"/>
      </w:pPr>
      <w:r w:rsidRPr="00023E08">
        <w:t xml:space="preserve">Прием заявок осуществляется </w:t>
      </w:r>
      <w:r w:rsidRPr="00023E08">
        <w:rPr>
          <w:shd w:val="clear" w:color="auto" w:fill="FFFFFF"/>
        </w:rPr>
        <w:t xml:space="preserve">с 17:00:00 </w:t>
      </w:r>
      <w:r w:rsidR="00B739C5">
        <w:rPr>
          <w:shd w:val="clear" w:color="auto" w:fill="FFFFFF"/>
        </w:rPr>
        <w:t>28</w:t>
      </w:r>
      <w:r w:rsidRPr="00023E08">
        <w:rPr>
          <w:shd w:val="clear" w:color="auto" w:fill="FFFFFF"/>
        </w:rPr>
        <w:t xml:space="preserve"> </w:t>
      </w:r>
      <w:r w:rsidR="00B739C5">
        <w:rPr>
          <w:shd w:val="clear" w:color="auto" w:fill="FFFFFF"/>
        </w:rPr>
        <w:t>октября</w:t>
      </w:r>
      <w:r w:rsidRPr="00023E08">
        <w:rPr>
          <w:shd w:val="clear" w:color="auto" w:fill="FFFFFF"/>
        </w:rPr>
        <w:t xml:space="preserve"> 2024 г. </w:t>
      </w:r>
      <w:r w:rsidRPr="00023E08">
        <w:t>по 0</w:t>
      </w:r>
      <w:r w:rsidR="00B739C5">
        <w:t>2</w:t>
      </w:r>
      <w:r w:rsidRPr="00023E08">
        <w:t xml:space="preserve"> </w:t>
      </w:r>
      <w:r w:rsidR="00B739C5">
        <w:t>декабря</w:t>
      </w:r>
      <w:r w:rsidRPr="00023E08">
        <w:t xml:space="preserve"> 2024 г. до 17:00:00 </w:t>
      </w:r>
    </w:p>
    <w:p w14:paraId="76A88ECB" w14:textId="77777777" w:rsidR="007573A0" w:rsidRPr="00023E08" w:rsidRDefault="00023E08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 w:rsidRPr="00023E08">
        <w:rPr>
          <w:b/>
        </w:rPr>
        <w:t xml:space="preserve">на электронной торговой площадке АО «РАД» </w:t>
      </w:r>
    </w:p>
    <w:p w14:paraId="3B7AECBF" w14:textId="77777777" w:rsidR="007573A0" w:rsidRPr="00023E08" w:rsidRDefault="00023E08">
      <w:pPr>
        <w:tabs>
          <w:tab w:val="left" w:pos="10065"/>
        </w:tabs>
        <w:spacing w:after="8"/>
        <w:ind w:left="981" w:right="60" w:firstLine="0"/>
        <w:jc w:val="center"/>
      </w:pPr>
      <w:r w:rsidRPr="00023E08">
        <w:rPr>
          <w:b/>
        </w:rPr>
        <w:t xml:space="preserve">по адресу </w:t>
      </w:r>
      <w:hyperlink r:id="rId16" w:tooltip="http://www.lot-online.ru/" w:history="1">
        <w:r w:rsidRPr="00023E08"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 w:rsidRPr="00023E08"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 w:rsidRPr="00023E08"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 w:rsidRPr="00023E08">
          <w:rPr>
            <w:b/>
          </w:rPr>
          <w:t>.</w:t>
        </w:r>
      </w:hyperlink>
      <w:r w:rsidRPr="00023E08">
        <w:rPr>
          <w:b/>
        </w:rPr>
        <w:t xml:space="preserve"> </w:t>
      </w:r>
    </w:p>
    <w:p w14:paraId="75D91D8C" w14:textId="54C95A8B" w:rsidR="007573A0" w:rsidRPr="00023E08" w:rsidRDefault="00023E08">
      <w:pPr>
        <w:tabs>
          <w:tab w:val="left" w:pos="10065"/>
        </w:tabs>
        <w:spacing w:after="8"/>
        <w:ind w:left="183" w:right="60" w:firstLine="0"/>
        <w:jc w:val="center"/>
      </w:pPr>
      <w:r w:rsidRPr="00023E08">
        <w:rPr>
          <w:b/>
        </w:rPr>
        <w:t>Задаток должен поступить на счет Оператора</w:t>
      </w:r>
      <w:r w:rsidRPr="00023E08">
        <w:t xml:space="preserve"> </w:t>
      </w:r>
      <w:r w:rsidRPr="00023E08">
        <w:rPr>
          <w:b/>
        </w:rPr>
        <w:t>электронной площадки не позднее                 0</w:t>
      </w:r>
      <w:r w:rsidR="00B739C5">
        <w:rPr>
          <w:b/>
        </w:rPr>
        <w:t>2</w:t>
      </w:r>
      <w:r w:rsidRPr="00023E08">
        <w:rPr>
          <w:b/>
        </w:rPr>
        <w:t xml:space="preserve"> </w:t>
      </w:r>
      <w:r w:rsidR="00B739C5">
        <w:rPr>
          <w:b/>
        </w:rPr>
        <w:t>декабря</w:t>
      </w:r>
      <w:r w:rsidRPr="00023E08">
        <w:rPr>
          <w:b/>
        </w:rPr>
        <w:t xml:space="preserve"> 2024 г. 17:00. </w:t>
      </w:r>
    </w:p>
    <w:p w14:paraId="254F6C9C" w14:textId="186CEEC5" w:rsidR="007573A0" w:rsidRPr="00023E08" w:rsidRDefault="00023E08">
      <w:pPr>
        <w:tabs>
          <w:tab w:val="left" w:pos="10065"/>
        </w:tabs>
        <w:spacing w:after="8"/>
        <w:ind w:left="183" w:right="60" w:firstLine="0"/>
        <w:jc w:val="center"/>
      </w:pPr>
      <w:r w:rsidRPr="00023E08">
        <w:rPr>
          <w:b/>
        </w:rPr>
        <w:t>Определение участников электронного аукциона состоится 0</w:t>
      </w:r>
      <w:r w:rsidR="00B739C5">
        <w:rPr>
          <w:b/>
        </w:rPr>
        <w:t>3</w:t>
      </w:r>
      <w:r w:rsidRPr="00023E08">
        <w:rPr>
          <w:b/>
        </w:rPr>
        <w:t xml:space="preserve"> </w:t>
      </w:r>
      <w:r w:rsidR="00B739C5">
        <w:rPr>
          <w:b/>
        </w:rPr>
        <w:t>декабря</w:t>
      </w:r>
      <w:r w:rsidRPr="00023E08">
        <w:rPr>
          <w:b/>
        </w:rPr>
        <w:t xml:space="preserve"> 2024 г. в 17:00. </w:t>
      </w:r>
    </w:p>
    <w:p w14:paraId="7306741C" w14:textId="77777777" w:rsidR="007573A0" w:rsidRPr="00023E08" w:rsidRDefault="00023E08">
      <w:pPr>
        <w:spacing w:after="18" w:line="259" w:lineRule="auto"/>
        <w:ind w:left="0" w:right="60" w:firstLine="0"/>
        <w:jc w:val="center"/>
      </w:pPr>
      <w:r w:rsidRPr="00023E08">
        <w:rPr>
          <w:b/>
        </w:rPr>
        <w:t xml:space="preserve"> </w:t>
      </w:r>
    </w:p>
    <w:p w14:paraId="59A15566" w14:textId="77777777" w:rsidR="007573A0" w:rsidRDefault="00023E08">
      <w:pPr>
        <w:spacing w:after="33" w:line="247" w:lineRule="auto"/>
        <w:ind w:left="430" w:right="60" w:firstLine="0"/>
        <w:jc w:val="center"/>
      </w:pPr>
      <w:r w:rsidRPr="00023E08">
        <w:t>Электронный аукцион проводится как открытый по составу участников и открытый по форме</w:t>
      </w:r>
      <w:r>
        <w:t xml:space="preserve"> подачи предложений по цене с применением метода повышения начальной цены («английский аукцион»). </w:t>
      </w:r>
    </w:p>
    <w:p w14:paraId="1D561461" w14:textId="77777777" w:rsidR="007573A0" w:rsidRDefault="00023E08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0A589D6A" w14:textId="77777777" w:rsidR="007573A0" w:rsidRDefault="00023E08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049BACA0" w14:textId="77777777" w:rsidR="007573A0" w:rsidRDefault="00023E08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633A23AE" w14:textId="77777777" w:rsidR="007573A0" w:rsidRDefault="00023E08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4877B4D5" w14:textId="691F7DAA" w:rsidR="007573A0" w:rsidRDefault="00023E08">
      <w:pPr>
        <w:ind w:left="0" w:right="60" w:firstLine="0"/>
        <w:rPr>
          <w:b/>
          <w:szCs w:val="24"/>
        </w:rPr>
      </w:pPr>
      <w:r>
        <w:rPr>
          <w:b/>
          <w:szCs w:val="24"/>
        </w:rPr>
        <w:tab/>
        <w:t>Объект продажи (Объект</w:t>
      </w:r>
      <w:r w:rsidR="00D05D18">
        <w:rPr>
          <w:b/>
          <w:szCs w:val="24"/>
        </w:rPr>
        <w:t>,</w:t>
      </w:r>
      <w:r>
        <w:rPr>
          <w:b/>
          <w:szCs w:val="24"/>
        </w:rPr>
        <w:t xml:space="preserve"> Лот):</w:t>
      </w:r>
    </w:p>
    <w:p w14:paraId="33613B6D" w14:textId="38F5F69E" w:rsidR="007573A0" w:rsidRDefault="00023E08">
      <w:pPr>
        <w:tabs>
          <w:tab w:val="left" w:pos="709"/>
        </w:tabs>
        <w:ind w:firstLine="709"/>
        <w:rPr>
          <w:bCs/>
          <w:color w:val="auto"/>
        </w:rPr>
      </w:pPr>
      <w:r>
        <w:t xml:space="preserve">- </w:t>
      </w:r>
      <w:r>
        <w:rPr>
          <w:b/>
        </w:rPr>
        <w:t>Земельный участок,</w:t>
      </w:r>
      <w:r>
        <w:rPr>
          <w:bCs/>
        </w:rPr>
        <w:t xml:space="preserve"> категория земель: земли населенных пунктов, разрешенное использование: многоэтажная жилая застройка (высотная застройка) (код-2.6)</w:t>
      </w:r>
      <w:r>
        <w:t xml:space="preserve">, </w:t>
      </w:r>
      <w:r>
        <w:rPr>
          <w:bCs/>
        </w:rPr>
        <w:t xml:space="preserve">кадастровый номер </w:t>
      </w:r>
      <w:r>
        <w:rPr>
          <w:color w:val="auto"/>
        </w:rPr>
        <w:t>24:50:0300298:31</w:t>
      </w:r>
      <w:r>
        <w:rPr>
          <w:bCs/>
        </w:rPr>
        <w:t>, площадью 14 296 +/-42 кв. м, местоположение установлено относительно ориентира, расположенного за пределами участка, почтовый адрес ориентира: г. Красноярск, Центральный район, жилой район Солонцы-2</w:t>
      </w:r>
      <w:r>
        <w:rPr>
          <w:rFonts w:eastAsia="SimSun;宋体"/>
          <w:shd w:val="clear" w:color="auto" w:fill="FFFFFF"/>
          <w:lang w:eastAsia="hi-IN"/>
        </w:rPr>
        <w:t>.</w:t>
      </w:r>
    </w:p>
    <w:p w14:paraId="34319B97" w14:textId="77777777" w:rsidR="007573A0" w:rsidRDefault="00023E08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Обременения (ограничения): не зарегистрированы.</w:t>
      </w:r>
    </w:p>
    <w:p w14:paraId="6E2AC545" w14:textId="77777777" w:rsidR="007573A0" w:rsidRDefault="00023E08">
      <w:pPr>
        <w:tabs>
          <w:tab w:val="left" w:pos="709"/>
        </w:tabs>
        <w:ind w:firstLine="709"/>
        <w:rPr>
          <w:highlight w:val="white"/>
        </w:rPr>
      </w:pPr>
      <w:r>
        <w:rPr>
          <w:bCs/>
          <w:highlight w:val="white"/>
        </w:rPr>
        <w:t>Согласно выписке из ЕГРН от 12.07.2024:</w:t>
      </w:r>
    </w:p>
    <w:p w14:paraId="79DEEAF7" w14:textId="77777777" w:rsidR="007573A0" w:rsidRDefault="00023E08">
      <w:pPr>
        <w:spacing w:after="0" w:line="240" w:lineRule="auto"/>
        <w:ind w:left="0" w:right="0" w:firstLine="0"/>
        <w:rPr>
          <w:rFonts w:eastAsiaTheme="minorEastAsia"/>
          <w:color w:val="auto"/>
          <w:szCs w:val="24"/>
          <w:highlight w:val="white"/>
        </w:rPr>
      </w:pPr>
      <w:r>
        <w:rPr>
          <w:bCs/>
          <w:highlight w:val="white"/>
        </w:rPr>
        <w:t xml:space="preserve">-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 </w:t>
      </w:r>
      <w:r>
        <w:rPr>
          <w:rFonts w:eastAsiaTheme="minorEastAsia"/>
          <w:color w:val="auto"/>
          <w:szCs w:val="24"/>
          <w:highlight w:val="white"/>
        </w:rPr>
        <w:t xml:space="preserve">Земельный участок полностью расположен в границах зоны с реестровым номером 24:00-6.18803 от 28.09.2020, ограничение использования земельного участка в пределах зоны: 1. В границах пятой подзоны запрещается размещать опасные производственные объекты, определенные Федеральным законом № 116-ФЗ, не относящихся к инфраструктуре аэропорта, функционирование которых может повлиять на безопасность полетов воздушных судов. 2. Строительство, реконструкция, капитальный ремонт, ввод в эксплуатацию, техническое перевооружение, консервация и ликвидация опасных производственных объектов в границах пятой подзоны разрешается только при выполнении всех требований Федерального закона № 116-ФЗ и регистрации в государственном реестре опасных производственных объектов. 3. Опасные производственные объекты, определенные Федеральным законом № 116-ФЗ, функционирование которых может повлиять на безопасность полетов воздушных судов должны располагаться на удалении от границы пятой подзоны, определённом с учетом максимального радиуса зон поражения в случаях происшествий техногенного характера на опасных производственных объектах. 4. При невозможности соблюдения нормативных расстояний сооружение опасных производственных объектов должно выполняться на основании специальных технических </w:t>
      </w:r>
      <w:r>
        <w:rPr>
          <w:rFonts w:eastAsiaTheme="minorEastAsia"/>
          <w:color w:val="auto"/>
          <w:szCs w:val="24"/>
          <w:highlight w:val="white"/>
        </w:rPr>
        <w:lastRenderedPageBreak/>
        <w:t>условий, разработанных для конкретного объекта капитального строительства, и содержащих дополнительные технические требования, обеспечивающие безопасную эксплуатацию и функционирование объектов и сооружений. 5. Вводимые ограничения не распространяется на уже существующие опасные производственные объекты, построенные и размещенные в соответствии с нормами действующего законодательства на дату ввода в эксплуатацию ранее размещенных опасных производственных объектов при условии не нарушения требований безопасности полетов. Содержание ограничений подробно описано в приложении к приказу Росавиации №629-П от 02.09.22г, зарегистрированного в Министерстве юстиции РФ №70686 от 25.10.22г., вид/наименование: Установление на аэродроме Красноярск (Емельяново) приаэродромной территории и выделению на ней пятой подзоны, тип: Охранная зона транспорта, номер: 24:00-6.18803, дата решения: 02.09.2022, номер решения: 629-п, наименование ОГВ/ОМСУ: Федеральное агентство воздушного транспорта.</w:t>
      </w:r>
    </w:p>
    <w:p w14:paraId="77E8EC28" w14:textId="77777777" w:rsidR="007573A0" w:rsidRDefault="00023E08">
      <w:pPr>
        <w:spacing w:after="0" w:line="240" w:lineRule="auto"/>
        <w:ind w:left="0" w:right="0" w:firstLine="0"/>
        <w:rPr>
          <w:rFonts w:eastAsiaTheme="minorEastAsia"/>
          <w:color w:val="auto"/>
          <w:szCs w:val="24"/>
          <w:highlight w:val="white"/>
        </w:rPr>
      </w:pPr>
      <w:r>
        <w:rPr>
          <w:bCs/>
          <w:highlight w:val="white"/>
        </w:rPr>
        <w:t>- в отношении Земельного участка установлены ограничения прав, предусмотренные ст.56 Земельного кодекса РФ;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  <w:highlight w:val="white"/>
        </w:rPr>
        <w:t xml:space="preserve"> </w:t>
      </w:r>
      <w:r>
        <w:rPr>
          <w:rFonts w:eastAsiaTheme="minorEastAsia"/>
          <w:color w:val="auto"/>
          <w:szCs w:val="24"/>
          <w:highlight w:val="white"/>
        </w:rPr>
        <w:t>срок действия: c 14.01.2024; реквизиты документа-основания: приказ "Об установлении приаэродромной территории аэродрома Красноярск (Емельяново)" от 02.09.2022 № 629-п выдан: Федеральное агентство воздушного транспорта.</w:t>
      </w:r>
    </w:p>
    <w:p w14:paraId="786CF6C3" w14:textId="77777777" w:rsidR="007573A0" w:rsidRDefault="007573A0">
      <w:pPr>
        <w:ind w:firstLine="708"/>
        <w:rPr>
          <w:highlight w:val="white"/>
        </w:rPr>
      </w:pPr>
    </w:p>
    <w:p w14:paraId="074385AA" w14:textId="77777777" w:rsidR="007573A0" w:rsidRDefault="00023E08">
      <w:pPr>
        <w:ind w:left="0" w:right="60" w:firstLine="0"/>
        <w:rPr>
          <w:b/>
          <w:szCs w:val="24"/>
          <w:highlight w:val="white"/>
        </w:rPr>
      </w:pPr>
      <w:r>
        <w:rPr>
          <w:b/>
          <w:szCs w:val="24"/>
          <w:highlight w:val="white"/>
        </w:rPr>
        <w:tab/>
      </w:r>
      <w:r>
        <w:rPr>
          <w:b/>
          <w:bCs/>
          <w:szCs w:val="24"/>
          <w:highlight w:val="white"/>
        </w:rPr>
        <w:t xml:space="preserve">Время проведения аукциона с 11:00 ч. до 12:00 ч. (время московское) </w:t>
      </w:r>
    </w:p>
    <w:p w14:paraId="446B70BF" w14:textId="77777777" w:rsidR="007573A0" w:rsidRDefault="007573A0">
      <w:pPr>
        <w:ind w:left="0" w:right="60" w:firstLine="0"/>
        <w:rPr>
          <w:b/>
          <w:szCs w:val="24"/>
          <w:highlight w:val="white"/>
        </w:rPr>
      </w:pPr>
    </w:p>
    <w:p w14:paraId="0F4DA2D9" w14:textId="77777777" w:rsidR="00D05D18" w:rsidRPr="00D05D18" w:rsidRDefault="00023E08" w:rsidP="00D05D18">
      <w:pPr>
        <w:pStyle w:val="affb"/>
        <w:ind w:left="360" w:right="60" w:firstLine="0"/>
        <w:rPr>
          <w:b/>
          <w:bCs/>
          <w:szCs w:val="24"/>
          <w:highlight w:val="white"/>
        </w:rPr>
      </w:pPr>
      <w:r>
        <w:rPr>
          <w:b/>
          <w:szCs w:val="24"/>
          <w:highlight w:val="white"/>
        </w:rPr>
        <w:tab/>
      </w:r>
      <w:r w:rsidR="00D05D18" w:rsidRPr="00D05D18">
        <w:rPr>
          <w:b/>
          <w:szCs w:val="24"/>
          <w:highlight w:val="white"/>
        </w:rPr>
        <w:t xml:space="preserve">Начальная цена Лота устанавливается в размере </w:t>
      </w:r>
      <w:r w:rsidR="00D05D18" w:rsidRPr="00D05D18">
        <w:rPr>
          <w:b/>
          <w:bCs/>
          <w:szCs w:val="24"/>
          <w:highlight w:val="white"/>
        </w:rPr>
        <w:t xml:space="preserve">308 000 000 </w:t>
      </w:r>
      <w:r w:rsidR="00D05D18" w:rsidRPr="00D05D18">
        <w:rPr>
          <w:b/>
          <w:szCs w:val="24"/>
          <w:highlight w:val="white"/>
        </w:rPr>
        <w:t>(</w:t>
      </w:r>
      <w:r w:rsidR="00D05D18" w:rsidRPr="00D05D18">
        <w:rPr>
          <w:b/>
          <w:bCs/>
          <w:szCs w:val="24"/>
          <w:highlight w:val="white"/>
        </w:rPr>
        <w:t>триста восемь миллионов) руб. 00 коп. (НДС не облагается).</w:t>
      </w:r>
    </w:p>
    <w:p w14:paraId="306D1B9A" w14:textId="77777777" w:rsidR="00D05D18" w:rsidRPr="00D05D18" w:rsidRDefault="00D05D18" w:rsidP="00D05D18">
      <w:pPr>
        <w:pStyle w:val="affb"/>
        <w:rPr>
          <w:b/>
          <w:szCs w:val="24"/>
          <w:highlight w:val="white"/>
        </w:rPr>
      </w:pPr>
    </w:p>
    <w:p w14:paraId="64C8A255" w14:textId="77777777" w:rsidR="00D05D18" w:rsidRPr="00D05D18" w:rsidRDefault="00D05D18" w:rsidP="00D05D18">
      <w:pPr>
        <w:pStyle w:val="affb"/>
        <w:ind w:left="360" w:firstLine="0"/>
        <w:rPr>
          <w:b/>
          <w:szCs w:val="24"/>
          <w:highlight w:val="white"/>
        </w:rPr>
      </w:pPr>
      <w:r w:rsidRPr="00D05D18">
        <w:rPr>
          <w:b/>
          <w:szCs w:val="24"/>
          <w:highlight w:val="white"/>
        </w:rPr>
        <w:tab/>
        <w:t xml:space="preserve">Сумма задатка – </w:t>
      </w:r>
      <w:r w:rsidRPr="00D05D18">
        <w:rPr>
          <w:b/>
          <w:bCs/>
          <w:szCs w:val="24"/>
          <w:highlight w:val="white"/>
        </w:rPr>
        <w:t>15 400 000 (Пятнадцать миллионов четыреста тысяч)</w:t>
      </w:r>
      <w:r w:rsidRPr="00D05D18">
        <w:rPr>
          <w:b/>
          <w:szCs w:val="24"/>
          <w:highlight w:val="white"/>
        </w:rPr>
        <w:t xml:space="preserve"> руб. 00 копеек.</w:t>
      </w:r>
    </w:p>
    <w:p w14:paraId="00088A59" w14:textId="77777777" w:rsidR="00D05D18" w:rsidRPr="00D05D18" w:rsidRDefault="00D05D18" w:rsidP="00D05D18">
      <w:pPr>
        <w:pStyle w:val="affb"/>
        <w:ind w:left="360" w:firstLine="0"/>
        <w:rPr>
          <w:b/>
          <w:bCs/>
          <w:szCs w:val="24"/>
          <w:highlight w:val="white"/>
        </w:rPr>
      </w:pPr>
    </w:p>
    <w:p w14:paraId="62B02849" w14:textId="77777777" w:rsidR="00D05D18" w:rsidRPr="00D05D18" w:rsidRDefault="00D05D18" w:rsidP="00D05D18">
      <w:pPr>
        <w:pStyle w:val="affb"/>
        <w:ind w:left="360" w:firstLine="0"/>
        <w:rPr>
          <w:b/>
          <w:szCs w:val="24"/>
          <w:highlight w:val="white"/>
        </w:rPr>
      </w:pPr>
      <w:r w:rsidRPr="00D05D18">
        <w:rPr>
          <w:b/>
          <w:bCs/>
          <w:szCs w:val="24"/>
          <w:highlight w:val="white"/>
        </w:rPr>
        <w:tab/>
        <w:t xml:space="preserve">Шаг аукциона – 3 080 000 (Три миллиона восемьдесят тысяч) </w:t>
      </w:r>
      <w:r w:rsidRPr="00D05D18">
        <w:rPr>
          <w:b/>
          <w:szCs w:val="24"/>
          <w:highlight w:val="white"/>
        </w:rPr>
        <w:t>руб. 00 коп.</w:t>
      </w:r>
    </w:p>
    <w:p w14:paraId="0B78004E" w14:textId="1B065BF4" w:rsidR="007573A0" w:rsidRDefault="00023E08" w:rsidP="00D05D18">
      <w:pPr>
        <w:pStyle w:val="affb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15B0762C" w14:textId="77777777" w:rsidR="007573A0" w:rsidRDefault="007573A0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2DB2348D" w14:textId="77777777" w:rsidR="007573A0" w:rsidRDefault="00023E08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2896D267" w14:textId="77777777" w:rsidR="007573A0" w:rsidRDefault="00023E08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14:paraId="3D127057" w14:textId="77777777" w:rsidR="007573A0" w:rsidRDefault="00023E08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076C98EB" w14:textId="77777777" w:rsidR="007573A0" w:rsidRDefault="00023E08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6C3324A5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111AD67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E360BC8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A6EB673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245A2100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30B0B636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064AF01A" w14:textId="77777777" w:rsidR="007573A0" w:rsidRDefault="00023E08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03E9D34D" w14:textId="77777777" w:rsidR="007573A0" w:rsidRDefault="00023E08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C5BF57F" w14:textId="77777777" w:rsidR="007573A0" w:rsidRDefault="00023E08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2EE5D407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4203EC41" w14:textId="77777777" w:rsidR="007573A0" w:rsidRDefault="00023E08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2B8B600B" w14:textId="77777777" w:rsidR="007573A0" w:rsidRDefault="00023E08">
      <w:pPr>
        <w:numPr>
          <w:ilvl w:val="1"/>
          <w:numId w:val="1"/>
        </w:numPr>
        <w:ind w:right="60" w:firstLine="29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1CF04517" w14:textId="77777777" w:rsidR="007573A0" w:rsidRDefault="00023E08">
      <w:pPr>
        <w:numPr>
          <w:ilvl w:val="1"/>
          <w:numId w:val="1"/>
        </w:numPr>
        <w:ind w:right="60" w:firstLine="290"/>
        <w:rPr>
          <w:szCs w:val="24"/>
        </w:rPr>
      </w:pPr>
      <w:r>
        <w:rPr>
          <w:szCs w:val="24"/>
        </w:rPr>
        <w:t xml:space="preserve">Юридические лица: </w:t>
      </w:r>
    </w:p>
    <w:p w14:paraId="48973495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BC91EEE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DB47265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2E954FC1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31216865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9AEB6E4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6EAB3E9D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3A8DFB8E" w14:textId="77777777" w:rsidR="007573A0" w:rsidRDefault="00023E08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73F84D6D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17BF3C72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1E7E9FFB" w14:textId="77777777" w:rsidR="007573A0" w:rsidRDefault="00023E08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lastRenderedPageBreak/>
        <w:t xml:space="preserve">свидетельство о постановке на налоговый учет. </w:t>
      </w:r>
    </w:p>
    <w:p w14:paraId="7ACC2D5B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05F4FFB6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2302A224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712FB52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E405420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4E83993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BF5903F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6ABA48B" w14:textId="77777777" w:rsidR="007573A0" w:rsidRDefault="00023E08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21D4324D" w14:textId="77777777" w:rsidR="007573A0" w:rsidRDefault="00023E08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649A8A96" w14:textId="33E42864" w:rsidR="007573A0" w:rsidRDefault="00023E08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</w:t>
      </w:r>
      <w:r w:rsidRPr="00023E08">
        <w:rPr>
          <w:b/>
          <w:szCs w:val="24"/>
        </w:rPr>
        <w:t>счет не позднее 17:00 0</w:t>
      </w:r>
      <w:r w:rsidR="00F05340">
        <w:rPr>
          <w:b/>
          <w:szCs w:val="24"/>
        </w:rPr>
        <w:t>2</w:t>
      </w:r>
      <w:r w:rsidRPr="00023E08">
        <w:rPr>
          <w:b/>
          <w:szCs w:val="24"/>
        </w:rPr>
        <w:t xml:space="preserve"> </w:t>
      </w:r>
      <w:r w:rsidR="00F05340">
        <w:rPr>
          <w:b/>
          <w:szCs w:val="24"/>
        </w:rPr>
        <w:t>декабря</w:t>
      </w:r>
      <w:r w:rsidRPr="00023E08">
        <w:rPr>
          <w:b/>
          <w:szCs w:val="24"/>
        </w:rPr>
        <w:t xml:space="preserve"> 2024 г.</w:t>
      </w:r>
      <w:r>
        <w:rPr>
          <w:szCs w:val="24"/>
        </w:rPr>
        <w:t xml:space="preserve"> </w:t>
      </w:r>
    </w:p>
    <w:p w14:paraId="17C39BCC" w14:textId="121ECD09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</w:t>
      </w:r>
      <w:r w:rsidR="00CC4FFE">
        <w:rPr>
          <w:szCs w:val="24"/>
        </w:rPr>
        <w:t xml:space="preserve"> </w:t>
      </w:r>
      <w:r w:rsidR="00CC4FFE"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(см. Приложение 1)</w:t>
      </w:r>
      <w:r>
        <w:rPr>
          <w:szCs w:val="24"/>
        </w:rPr>
        <w:t xml:space="preserve">.  </w:t>
      </w:r>
    </w:p>
    <w:p w14:paraId="463CABE3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209B07F2" w14:textId="77777777" w:rsidR="007573A0" w:rsidRDefault="00023E08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68C98A4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 аукциона/единственного участника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торгов/единственным участником засчитывается в сумму платежа по договору купли-продажи Объекта. </w:t>
      </w:r>
    </w:p>
    <w:p w14:paraId="0AC8C198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2B79AFE" w14:textId="77777777" w:rsidR="007573A0" w:rsidRDefault="00023E08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14:paraId="68C1D3A5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EE144D1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31A0AFF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924C941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3499CAE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A0C7F6D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0C8145A1" w14:textId="77777777" w:rsidR="007573A0" w:rsidRDefault="00023E08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5658F17A" w14:textId="77777777" w:rsidR="007573A0" w:rsidRDefault="00023E08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2D34B3CE" w14:textId="77777777" w:rsidR="007573A0" w:rsidRDefault="00023E08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9E2C18C" w14:textId="77777777" w:rsidR="007573A0" w:rsidRDefault="00023E08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6B27FE49" w14:textId="77777777" w:rsidR="007573A0" w:rsidRDefault="00023E08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8531BF8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764F733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76C2DFA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C2CB07A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197B1E4D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3462B9E" w14:textId="77777777" w:rsidR="007573A0" w:rsidRDefault="007573A0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5604165A" w14:textId="77777777" w:rsidR="007573A0" w:rsidRDefault="00023E08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75DA5F3F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5584EAF2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73637E1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260A9725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F552933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011A83AA" w14:textId="77777777" w:rsidR="007573A0" w:rsidRDefault="00023E08">
      <w:pPr>
        <w:ind w:left="-15" w:right="60" w:firstLine="866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139C73A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509CFE4C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1D48326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40B824F7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736F019A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49D640A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2513871C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79330ED7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36CD4DDC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7D30BF38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Победителем аукциона признается Участник, предложивший наиболее высокую цену.</w:t>
      </w:r>
    </w:p>
    <w:p w14:paraId="5224C06D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6F703D1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D5A4A2F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BDCBE12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E749FF0" w14:textId="77777777" w:rsidR="007573A0" w:rsidRDefault="00023E08">
      <w:pPr>
        <w:ind w:left="-15" w:right="60" w:firstLine="723"/>
        <w:rPr>
          <w:szCs w:val="24"/>
        </w:rPr>
      </w:pPr>
      <w:r>
        <w:rPr>
          <w:szCs w:val="24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B28AD81" w14:textId="77777777" w:rsidR="007573A0" w:rsidRDefault="007573A0">
      <w:pPr>
        <w:ind w:left="-15" w:right="60" w:firstLine="0"/>
        <w:rPr>
          <w:szCs w:val="24"/>
        </w:rPr>
      </w:pPr>
    </w:p>
    <w:p w14:paraId="2294F63F" w14:textId="77777777" w:rsidR="007573A0" w:rsidRDefault="00023E08">
      <w:pPr>
        <w:ind w:left="-15" w:right="60" w:firstLine="360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14:paraId="47B79432" w14:textId="77777777" w:rsidR="007573A0" w:rsidRDefault="00023E08">
      <w:pPr>
        <w:pStyle w:val="affb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68BD1CAD" w14:textId="77777777" w:rsidR="007573A0" w:rsidRDefault="00023E08">
      <w:pPr>
        <w:pStyle w:val="affb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3A0202DF" w14:textId="77777777" w:rsidR="007573A0" w:rsidRDefault="00023E08">
      <w:pPr>
        <w:pStyle w:val="affb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14:paraId="7A34FFAC" w14:textId="77777777" w:rsidR="007573A0" w:rsidRDefault="00023E08">
      <w:pPr>
        <w:ind w:left="-15" w:right="60" w:firstLine="360"/>
        <w:rPr>
          <w:szCs w:val="24"/>
        </w:rPr>
      </w:pPr>
      <w:r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E416171" w14:textId="77777777" w:rsidR="007573A0" w:rsidRDefault="00023E08">
      <w:pPr>
        <w:ind w:left="-15" w:right="60" w:firstLine="360"/>
        <w:rPr>
          <w:szCs w:val="24"/>
        </w:rPr>
      </w:pPr>
      <w:r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0D4424EA" w14:textId="77777777" w:rsidR="007573A0" w:rsidRDefault="007573A0">
      <w:pPr>
        <w:ind w:left="-15" w:right="60" w:firstLine="0"/>
        <w:rPr>
          <w:szCs w:val="24"/>
        </w:rPr>
      </w:pPr>
    </w:p>
    <w:p w14:paraId="0A48D7F6" w14:textId="77777777" w:rsidR="007573A0" w:rsidRDefault="00023E08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доб.713.</w:t>
      </w:r>
    </w:p>
    <w:p w14:paraId="2791BFA0" w14:textId="77777777" w:rsidR="007573A0" w:rsidRDefault="00023E08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1D712D00" w14:textId="77777777" w:rsidR="007573A0" w:rsidRDefault="00023E08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19D8249B" w14:textId="0E43614F" w:rsidR="007573A0" w:rsidRDefault="00023E08">
      <w:pPr>
        <w:ind w:left="-15" w:right="60" w:firstLine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shd w:val="clear" w:color="auto" w:fill="FFFFFF"/>
        </w:rPr>
        <w:t>Договор купли-продажи заключается между Продавцами и Победителем аукциона в течени</w:t>
      </w:r>
      <w:r>
        <w:rPr>
          <w:b/>
          <w:color w:val="000000" w:themeColor="text1"/>
          <w:szCs w:val="24"/>
          <w:highlight w:val="white"/>
          <w:shd w:val="clear" w:color="auto" w:fill="FFFFFF"/>
        </w:rPr>
        <w:t>е 5 (пяти) рабо</w:t>
      </w:r>
      <w:r>
        <w:rPr>
          <w:b/>
          <w:szCs w:val="24"/>
          <w:shd w:val="clear" w:color="auto" w:fill="FFFFFF"/>
        </w:rPr>
        <w:t xml:space="preserve">чих дней с даты подведения итогов аукциона в соответствии с формой договора, размещенной на сайте </w:t>
      </w:r>
      <w:hyperlink r:id="rId44" w:tooltip="http://www.lot-online.ru/" w:history="1">
        <w:r>
          <w:rPr>
            <w:b/>
            <w:szCs w:val="24"/>
            <w:shd w:val="clear" w:color="auto" w:fill="FFFFFF"/>
          </w:rPr>
          <w:t>www.lot-online.ru</w:t>
        </w:r>
      </w:hyperlink>
      <w:r>
        <w:rPr>
          <w:b/>
          <w:szCs w:val="24"/>
          <w:shd w:val="clear" w:color="auto" w:fill="FFFFFF"/>
        </w:rPr>
        <w:t xml:space="preserve"> в разделе «Карточка лота»</w:t>
      </w:r>
      <w:r w:rsidR="00CC4FFE">
        <w:rPr>
          <w:b/>
          <w:szCs w:val="24"/>
          <w:shd w:val="clear" w:color="auto" w:fill="FFFFFF"/>
        </w:rPr>
        <w:t xml:space="preserve"> </w:t>
      </w:r>
      <w:r w:rsidR="00CC4FFE"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(см. Приложение 2)</w:t>
      </w:r>
      <w:r>
        <w:rPr>
          <w:b/>
          <w:szCs w:val="24"/>
          <w:shd w:val="clear" w:color="auto" w:fill="FFFFFF"/>
        </w:rPr>
        <w:t xml:space="preserve">. </w:t>
      </w:r>
    </w:p>
    <w:p w14:paraId="14010C5A" w14:textId="6D16FAC8" w:rsidR="007573A0" w:rsidRDefault="00023E08">
      <w:pPr>
        <w:ind w:left="-15" w:right="60" w:firstLine="0"/>
        <w:rPr>
          <w:b/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  <w:t>Оплата цены продажи Объект</w:t>
      </w:r>
      <w:r w:rsidR="000F335E">
        <w:rPr>
          <w:b/>
          <w:szCs w:val="24"/>
          <w:shd w:val="clear" w:color="auto" w:fill="FFFFFF"/>
        </w:rPr>
        <w:t>а</w:t>
      </w:r>
      <w:r>
        <w:rPr>
          <w:b/>
          <w:szCs w:val="24"/>
          <w:shd w:val="clear" w:color="auto" w:fill="FFFFFF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счета Продавцов в порядке и сроки, предусмотренные договором купли-продажи.</w:t>
      </w:r>
    </w:p>
    <w:p w14:paraId="07439B76" w14:textId="190A9A25" w:rsidR="007573A0" w:rsidRDefault="00023E08">
      <w:pPr>
        <w:ind w:left="-15" w:right="60" w:firstLine="0"/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При уклонении (отказе) П</w:t>
      </w:r>
      <w:r>
        <w:rPr>
          <w:rFonts w:eastAsia="Calibri"/>
          <w:szCs w:val="24"/>
          <w:shd w:val="clear" w:color="auto" w:fill="FFFFFF"/>
          <w:lang w:eastAsia="en-US"/>
        </w:rPr>
        <w:t>обедителя аукциона</w:t>
      </w:r>
      <w:r>
        <w:rPr>
          <w:b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от подписания договора купли-продажи, оплаты покупной цены Объект</w:t>
      </w:r>
      <w:r w:rsidR="000F335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в установленный срок задаток ему не возвращается. </w:t>
      </w:r>
    </w:p>
    <w:p w14:paraId="47AFAB46" w14:textId="1BDE4125" w:rsidR="007573A0" w:rsidRDefault="00023E08">
      <w:pPr>
        <w:ind w:left="-15" w:right="60" w:firstLine="0"/>
        <w:rPr>
          <w:bCs/>
          <w:szCs w:val="24"/>
        </w:rPr>
      </w:pPr>
      <w:r>
        <w:rPr>
          <w:bCs/>
          <w:szCs w:val="24"/>
          <w:shd w:val="clear" w:color="auto" w:fill="FFFFFF"/>
        </w:rPr>
        <w:tab/>
      </w:r>
      <w:r>
        <w:rPr>
          <w:bCs/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>В случае признания аукциона несостоявшимся по причине допуска к участию только одного участника</w:t>
      </w:r>
      <w:r>
        <w:rPr>
          <w:color w:val="000000" w:themeColor="text1"/>
          <w:szCs w:val="24"/>
          <w:highlight w:val="white"/>
          <w:shd w:val="clear" w:color="auto" w:fill="FFFFFF"/>
        </w:rPr>
        <w:t>, Продавцы вправе заключить договор купли-продажи Объект</w:t>
      </w:r>
      <w:r w:rsidR="000F335E">
        <w:rPr>
          <w:color w:val="000000" w:themeColor="text1"/>
          <w:szCs w:val="24"/>
          <w:highlight w:val="white"/>
          <w:shd w:val="clear" w:color="auto" w:fill="FFFFFF"/>
        </w:rPr>
        <w:t>а</w:t>
      </w:r>
      <w:r>
        <w:rPr>
          <w:color w:val="000000" w:themeColor="text1"/>
          <w:szCs w:val="24"/>
          <w:highlight w:val="white"/>
          <w:shd w:val="clear" w:color="auto" w:fill="FFFFFF"/>
        </w:rPr>
        <w:t xml:space="preserve"> по начальной цене Лота в течение 5 (пяти) ра</w:t>
      </w:r>
      <w:r>
        <w:rPr>
          <w:szCs w:val="24"/>
          <w:shd w:val="clear" w:color="auto" w:fill="FFFFFF"/>
        </w:rPr>
        <w:t xml:space="preserve">бочих дней с даты направления Единственному участнику аукциона уведомления о согласии на заключение договора купли-продажи. Заключение договора купли-продажи для такого участника является обязательным. </w:t>
      </w:r>
    </w:p>
    <w:p w14:paraId="394A791E" w14:textId="19A5D219" w:rsidR="007573A0" w:rsidRDefault="00023E08">
      <w:pPr>
        <w:ind w:left="-15" w:right="60" w:firstLine="0"/>
        <w:rPr>
          <w:bCs/>
          <w:szCs w:val="24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Оплата цены продажи Объект</w:t>
      </w:r>
      <w:r w:rsidR="000F335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счета Продавцов в порядке и сроки, предусмотренные договором купли-продажи.</w:t>
      </w:r>
    </w:p>
    <w:p w14:paraId="791541D2" w14:textId="276527B6" w:rsidR="007573A0" w:rsidRDefault="00023E08">
      <w:pPr>
        <w:ind w:left="-15" w:right="60" w:firstLine="0"/>
        <w:rPr>
          <w:bCs/>
          <w:szCs w:val="24"/>
        </w:rPr>
      </w:pPr>
      <w:r>
        <w:tab/>
      </w:r>
      <w:r>
        <w:tab/>
      </w:r>
      <w:r>
        <w:rPr>
          <w:szCs w:val="24"/>
          <w:shd w:val="clear" w:color="auto" w:fill="FFFFFF"/>
        </w:rPr>
        <w:t>В случае уклонения (отказа) Победителя аукциона от заключения договора купли-продажи Объект</w:t>
      </w:r>
      <w:r w:rsidR="000F335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по результатам торгов в установленный срок, от оплаты цены Объект</w:t>
      </w:r>
      <w:r w:rsidR="000F335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>, участник аукциона, сделавший предпоследнее предложение по цене Объекта в ходе торгов, вправе заключить договор купли-продажи Объект</w:t>
      </w:r>
      <w:r w:rsidR="000F335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в течение 10 (десяти) рабочих дней с даты получения от Организатора торгов уведомления с предложением заключить договор купли-продажи Объект</w:t>
      </w:r>
      <w:r w:rsidR="000F335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>. При этом оплата цены Объект</w:t>
      </w:r>
      <w:r w:rsidR="000F335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производится участником аукциона, сделавшим предпоследнее предложение по цене Объект</w:t>
      </w:r>
      <w:r w:rsidR="000F335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в ходе торгов, </w:t>
      </w:r>
      <w:r>
        <w:rPr>
          <w:bCs/>
          <w:szCs w:val="24"/>
          <w:shd w:val="clear" w:color="auto" w:fill="FFFFFF"/>
        </w:rPr>
        <w:t xml:space="preserve">в соответствии </w:t>
      </w:r>
      <w:r>
        <w:rPr>
          <w:bCs/>
          <w:shd w:val="clear" w:color="auto" w:fill="FFFFFF"/>
        </w:rPr>
        <w:t>с условиями договора купли-продажи</w:t>
      </w:r>
      <w:r>
        <w:rPr>
          <w:bCs/>
          <w:szCs w:val="24"/>
          <w:shd w:val="clear" w:color="auto" w:fill="FFFFFF"/>
        </w:rPr>
        <w:t>.</w:t>
      </w:r>
    </w:p>
    <w:p w14:paraId="3F8B11E5" w14:textId="77777777" w:rsidR="007573A0" w:rsidRDefault="00023E08">
      <w:pPr>
        <w:ind w:left="-15" w:right="60" w:firstLine="0"/>
        <w:rPr>
          <w:bCs/>
          <w:szCs w:val="24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bCs/>
          <w:szCs w:val="24"/>
          <w:shd w:val="clear" w:color="auto" w:fill="FFFFFF"/>
        </w:rPr>
        <w:t>Сделки по итогам торгов подл</w:t>
      </w:r>
      <w:r>
        <w:rPr>
          <w:bCs/>
          <w:szCs w:val="24"/>
        </w:rPr>
        <w:t>ежат заключению с учетом положений Указа Президента РФ №81</w:t>
      </w:r>
      <w:r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53A5ABA" w14:textId="32F88659" w:rsidR="007573A0" w:rsidRDefault="00023E08">
      <w:pPr>
        <w:ind w:left="-15" w:right="60" w:firstLine="0"/>
      </w:pPr>
      <w:r>
        <w:rPr>
          <w:rStyle w:val="cf01"/>
          <w:rFonts w:eastAsia="Courier New" w:cs="Times New Roman"/>
          <w:bCs/>
          <w:sz w:val="24"/>
          <w:szCs w:val="24"/>
        </w:rPr>
        <w:tab/>
      </w:r>
      <w:r>
        <w:rPr>
          <w:rStyle w:val="cf01"/>
          <w:rFonts w:eastAsia="Courier New" w:cs="Times New Roman"/>
          <w:bCs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Покупатель (Победитель </w:t>
      </w:r>
      <w:bookmarkStart w:id="1" w:name="_Hlk1507635471"/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электронного аукциона</w:t>
      </w:r>
      <w:bookmarkEnd w:id="1"/>
      <w:r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/Единственный участник аукциона/ лицо, сделавшее предпоследнее предложение по цене Объект</w:t>
      </w:r>
      <w:r w:rsidR="000F335E"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а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в ходе торгов</w:t>
      </w:r>
      <w:bookmarkStart w:id="2" w:name="_Hlk150763547"/>
      <w:r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)</w:t>
      </w:r>
      <w:bookmarkEnd w:id="2"/>
      <w:r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оплачивает Организатору электронного аукциона (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АО «РАД-Холдинг»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) вознаграждение за организацию и проведение электронного аукциона в размере 3% (Три процента) от итоговой цены продажи Лота в течение 5 (пяти) рабочих дней с даты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заключения договора купли-продажи Объект</w:t>
      </w:r>
      <w:r w:rsidR="000F335E"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а</w:t>
      </w:r>
      <w:r w:rsidR="00CC4FFE"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(см. Приложение 3)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.</w:t>
      </w:r>
    </w:p>
    <w:p w14:paraId="3AB777EC" w14:textId="77777777" w:rsidR="007573A0" w:rsidRDefault="00023E08">
      <w:pPr>
        <w:ind w:left="-15" w:right="60" w:firstLine="0"/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Style w:val="cf01"/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Сумма вознаграждения подлежит перечислению на расчетный счет Организатора аукциона:</w:t>
      </w:r>
    </w:p>
    <w:p w14:paraId="2B807738" w14:textId="77777777" w:rsidR="007573A0" w:rsidRDefault="00023E08">
      <w:r>
        <w:rPr>
          <w:b/>
          <w:bCs/>
          <w:szCs w:val="24"/>
        </w:rPr>
        <w:t xml:space="preserve">Получатель: Акционерное общество «РАД-ХОЛДИНГ» </w:t>
      </w:r>
    </w:p>
    <w:p w14:paraId="7A6A7B0E" w14:textId="77777777" w:rsidR="007573A0" w:rsidRDefault="00023E08">
      <w:pPr>
        <w:ind w:firstLine="0"/>
      </w:pPr>
      <w:r>
        <w:rPr>
          <w:b/>
          <w:bCs/>
          <w:szCs w:val="24"/>
        </w:rPr>
        <w:t>р/с 40702810390350000949 в «БАНК «САНКТ-ПЕТЕРБУРГ» (ПАО)</w:t>
      </w:r>
    </w:p>
    <w:p w14:paraId="61FFAE83" w14:textId="77777777" w:rsidR="007573A0" w:rsidRDefault="00023E08">
      <w:pPr>
        <w:ind w:right="-57" w:firstLine="0"/>
      </w:pPr>
      <w:r>
        <w:rPr>
          <w:b/>
          <w:bCs/>
          <w:szCs w:val="24"/>
        </w:rPr>
        <w:t>к/с 30101810900000000790</w:t>
      </w:r>
    </w:p>
    <w:p w14:paraId="28D6BD1F" w14:textId="77777777" w:rsidR="007573A0" w:rsidRDefault="00023E08">
      <w:pPr>
        <w:ind w:firstLine="0"/>
      </w:pPr>
      <w:r>
        <w:rPr>
          <w:b/>
          <w:bCs/>
          <w:szCs w:val="24"/>
        </w:rPr>
        <w:t>БИК 044030790</w:t>
      </w:r>
    </w:p>
    <w:p w14:paraId="51220675" w14:textId="3CD37151" w:rsidR="007573A0" w:rsidRDefault="00023E08">
      <w:pPr>
        <w:pStyle w:val="affe"/>
        <w:ind w:left="0" w:right="510" w:firstLine="680"/>
        <w:rPr>
          <w:rFonts w:ascii="Times New Roman" w:hAnsi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Указанное вознаграждение Организатора электронного аукциона не входит в цену продажи Объект</w:t>
      </w:r>
      <w:r w:rsidR="0001317A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уплачивается сверх цены продажи Объект</w:t>
      </w:r>
      <w:r w:rsidR="0001317A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определенной по результатам электронного аукциона. </w:t>
      </w:r>
    </w:p>
    <w:p w14:paraId="215E9930" w14:textId="051CE48B" w:rsidR="007573A0" w:rsidRDefault="00023E08">
      <w:pPr>
        <w:pStyle w:val="affe"/>
        <w:ind w:left="0" w:right="510" w:firstLine="68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просрочку оплаты суммы вознаграждения Организатор электронного аукциона вправе потребовать от Победителя электронного аукциона/единственного участника электронного аукциона/ </w:t>
      </w:r>
      <w:r>
        <w:rPr>
          <w:rStyle w:val="cf01"/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лица, сделавшего предпоследнее предложение по цене Объект</w:t>
      </w:r>
      <w:r w:rsidR="000F335E">
        <w:rPr>
          <w:rStyle w:val="cf01"/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а</w:t>
      </w:r>
      <w:r>
        <w:rPr>
          <w:rStyle w:val="cf01"/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 xml:space="preserve"> в ходе торгов, </w:t>
      </w:r>
      <w:r>
        <w:rPr>
          <w:rFonts w:ascii="Times New Roman" w:hAnsi="Times New Roman" w:cs="Times New Roman"/>
          <w:b/>
          <w:bCs/>
          <w:sz w:val="24"/>
          <w:szCs w:val="24"/>
        </w:rPr>
        <w:t>уплату пени в размере 0,1 % (одна десятая процента) от суммы просроченного платежа за каждый день просрочки.</w:t>
      </w:r>
    </w:p>
    <w:p w14:paraId="45278261" w14:textId="77777777" w:rsidR="007573A0" w:rsidRDefault="00023E08">
      <w:pPr>
        <w:pStyle w:val="affe"/>
        <w:ind w:left="0" w:right="510"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о сроке и порядке выплаты вознаграждения Организатору электронного аукциона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Организатору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электронного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считается заключенным в установленном порядке. </w:t>
      </w:r>
    </w:p>
    <w:p w14:paraId="17C1A912" w14:textId="77777777" w:rsidR="007573A0" w:rsidRDefault="00023E08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>По вопросам ознакомления с документацией по Объекту, осмотра объекта недвижимости, заключения договора купли-продажи Объекта по итогам торгов обращаться по телефонам Организатора торгов: +7 (967) 246-44-19; +8 (812) 777-57-57, доб.571</w:t>
      </w:r>
    </w:p>
    <w:p w14:paraId="7B7FC53E" w14:textId="77777777" w:rsidR="007573A0" w:rsidRDefault="00023E08">
      <w:pPr>
        <w:ind w:left="567" w:right="60" w:firstLine="0"/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szCs w:val="24"/>
            <w:u w:val="single"/>
          </w:rPr>
          <w:t>www.lot</w:t>
        </w:r>
      </w:hyperlink>
      <w:hyperlink r:id="rId46" w:tooltip="http://www.lot-online.ru/" w:history="1">
        <w:r>
          <w:rPr>
            <w:szCs w:val="24"/>
            <w:u w:val="single"/>
          </w:rPr>
          <w:t>-</w:t>
        </w:r>
      </w:hyperlink>
      <w:hyperlink r:id="rId47" w:tooltip="http://www.lot-online.ru/" w:history="1">
        <w:r>
          <w:rPr>
            <w:szCs w:val="24"/>
            <w:u w:val="single"/>
          </w:rPr>
          <w:t>online.ru</w:t>
        </w:r>
      </w:hyperlink>
      <w:hyperlink r:id="rId4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6FBED415" w14:textId="77777777" w:rsidR="007573A0" w:rsidRDefault="007573A0">
      <w:pPr>
        <w:pStyle w:val="affb"/>
        <w:ind w:left="927" w:right="60" w:firstLine="0"/>
      </w:pPr>
    </w:p>
    <w:p w14:paraId="06DB0D83" w14:textId="77777777" w:rsidR="007573A0" w:rsidRDefault="00023E08">
      <w:pPr>
        <w:spacing w:after="0" w:line="259" w:lineRule="auto"/>
        <w:ind w:left="567" w:right="60" w:firstLine="0"/>
        <w:jc w:val="left"/>
        <w:rPr>
          <w:szCs w:val="24"/>
        </w:rPr>
      </w:pPr>
      <w:r>
        <w:rPr>
          <w:szCs w:val="24"/>
        </w:rPr>
        <w:t>Приложения:</w:t>
      </w:r>
    </w:p>
    <w:p w14:paraId="68B220F3" w14:textId="4EC7FB74" w:rsidR="00CC4FFE" w:rsidRPr="00CC4FFE" w:rsidRDefault="00CC4FFE" w:rsidP="00CC4FFE">
      <w:pPr>
        <w:pStyle w:val="affb"/>
        <w:numPr>
          <w:ilvl w:val="0"/>
          <w:numId w:val="6"/>
        </w:numPr>
        <w:spacing w:after="0" w:line="259" w:lineRule="auto"/>
        <w:ind w:right="60"/>
        <w:jc w:val="left"/>
        <w:rPr>
          <w:szCs w:val="24"/>
        </w:rPr>
      </w:pPr>
      <w:r w:rsidRPr="00CC4FFE">
        <w:rPr>
          <w:szCs w:val="24"/>
        </w:rPr>
        <w:t>Договор о задатке.</w:t>
      </w:r>
    </w:p>
    <w:p w14:paraId="14F9D0B2" w14:textId="6DD063F5" w:rsidR="00CC4FFE" w:rsidRDefault="00CC4FFE" w:rsidP="00CC4FFE">
      <w:pPr>
        <w:pStyle w:val="affb"/>
        <w:numPr>
          <w:ilvl w:val="0"/>
          <w:numId w:val="6"/>
        </w:numPr>
        <w:spacing w:after="0" w:line="259" w:lineRule="auto"/>
        <w:ind w:right="60"/>
        <w:jc w:val="left"/>
      </w:pPr>
      <w:r>
        <w:t>Проект договора купли-продажи.</w:t>
      </w:r>
    </w:p>
    <w:p w14:paraId="493FD8D1" w14:textId="1BEB08C7" w:rsidR="00CC4FFE" w:rsidRDefault="00CC4FFE" w:rsidP="00CC4FFE">
      <w:pPr>
        <w:pStyle w:val="affb"/>
        <w:numPr>
          <w:ilvl w:val="0"/>
          <w:numId w:val="6"/>
        </w:numPr>
        <w:spacing w:after="0" w:line="259" w:lineRule="auto"/>
        <w:ind w:right="60"/>
        <w:jc w:val="left"/>
      </w:pPr>
      <w:r>
        <w:t xml:space="preserve">Соглашение о вознаграждении. </w:t>
      </w:r>
    </w:p>
    <w:p w14:paraId="1CA21303" w14:textId="1AF34813" w:rsidR="007573A0" w:rsidRPr="00CC4FFE" w:rsidRDefault="00CC4FFE" w:rsidP="00CC4FFE">
      <w:pPr>
        <w:pStyle w:val="affb"/>
        <w:numPr>
          <w:ilvl w:val="0"/>
          <w:numId w:val="6"/>
        </w:numPr>
        <w:spacing w:after="0" w:line="259" w:lineRule="auto"/>
        <w:ind w:right="60"/>
        <w:jc w:val="left"/>
        <w:rPr>
          <w:szCs w:val="24"/>
        </w:rPr>
      </w:pPr>
      <w:r w:rsidRPr="00CC4FFE">
        <w:rPr>
          <w:szCs w:val="24"/>
        </w:rPr>
        <w:t>В</w:t>
      </w:r>
      <w:r w:rsidR="00023E08" w:rsidRPr="00CC4FFE">
        <w:rPr>
          <w:szCs w:val="24"/>
        </w:rPr>
        <w:t>ыписк</w:t>
      </w:r>
      <w:r w:rsidR="00F05340">
        <w:rPr>
          <w:szCs w:val="24"/>
        </w:rPr>
        <w:t>а</w:t>
      </w:r>
      <w:r w:rsidR="00023E08" w:rsidRPr="00CC4FFE">
        <w:rPr>
          <w:szCs w:val="24"/>
        </w:rPr>
        <w:t xml:space="preserve"> из ЕГРН</w:t>
      </w:r>
      <w:r w:rsidRPr="00CC4FFE">
        <w:rPr>
          <w:szCs w:val="24"/>
        </w:rPr>
        <w:t>.</w:t>
      </w:r>
    </w:p>
    <w:p w14:paraId="10C02B51" w14:textId="4A087F68" w:rsidR="007573A0" w:rsidRPr="00CC4FFE" w:rsidRDefault="00023E08" w:rsidP="00CC4FFE">
      <w:pPr>
        <w:pStyle w:val="affb"/>
        <w:numPr>
          <w:ilvl w:val="0"/>
          <w:numId w:val="6"/>
        </w:numPr>
        <w:spacing w:after="0" w:line="259" w:lineRule="auto"/>
        <w:ind w:right="60"/>
        <w:jc w:val="left"/>
        <w:rPr>
          <w:szCs w:val="24"/>
          <w:highlight w:val="white"/>
        </w:rPr>
      </w:pPr>
      <w:r w:rsidRPr="00CC4FFE">
        <w:rPr>
          <w:szCs w:val="24"/>
          <w:highlight w:val="white"/>
        </w:rPr>
        <w:t>ГПЗУ (градостроительны</w:t>
      </w:r>
      <w:r w:rsidR="00F05340">
        <w:rPr>
          <w:szCs w:val="24"/>
          <w:highlight w:val="white"/>
        </w:rPr>
        <w:t>й</w:t>
      </w:r>
      <w:r w:rsidRPr="00CC4FFE">
        <w:rPr>
          <w:szCs w:val="24"/>
          <w:highlight w:val="white"/>
        </w:rPr>
        <w:t xml:space="preserve"> план земельн</w:t>
      </w:r>
      <w:r w:rsidR="00F05340">
        <w:rPr>
          <w:szCs w:val="24"/>
          <w:highlight w:val="white"/>
        </w:rPr>
        <w:t>ого</w:t>
      </w:r>
      <w:r w:rsidRPr="00CC4FFE">
        <w:rPr>
          <w:szCs w:val="24"/>
          <w:highlight w:val="white"/>
        </w:rPr>
        <w:t xml:space="preserve"> участк</w:t>
      </w:r>
      <w:r w:rsidR="00F05340">
        <w:rPr>
          <w:szCs w:val="24"/>
          <w:highlight w:val="white"/>
        </w:rPr>
        <w:t>а</w:t>
      </w:r>
      <w:r w:rsidRPr="00CC4FFE">
        <w:rPr>
          <w:szCs w:val="24"/>
          <w:highlight w:val="white"/>
        </w:rPr>
        <w:t>)</w:t>
      </w:r>
      <w:r w:rsidR="00F05340">
        <w:rPr>
          <w:szCs w:val="24"/>
          <w:highlight w:val="white"/>
        </w:rPr>
        <w:t>.</w:t>
      </w:r>
    </w:p>
    <w:sectPr w:rsidR="007573A0" w:rsidRPr="00CC4FFE">
      <w:footerReference w:type="default" r:id="rId49"/>
      <w:pgSz w:w="11906" w:h="16838"/>
      <w:pgMar w:top="751" w:right="507" w:bottom="1554" w:left="1133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D28CD" w14:textId="77777777" w:rsidR="007573A0" w:rsidRDefault="00023E08">
      <w:pPr>
        <w:spacing w:after="0" w:line="240" w:lineRule="auto"/>
      </w:pPr>
      <w:r>
        <w:separator/>
      </w:r>
    </w:p>
  </w:endnote>
  <w:endnote w:type="continuationSeparator" w:id="0">
    <w:p w14:paraId="7F056C3E" w14:textId="77777777" w:rsidR="007573A0" w:rsidRDefault="0002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5D1F" w14:textId="77777777" w:rsidR="007573A0" w:rsidRDefault="00023E08">
    <w:pPr>
      <w:pStyle w:val="af4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47751" w14:textId="77777777" w:rsidR="007573A0" w:rsidRDefault="00023E08">
      <w:pPr>
        <w:spacing w:after="0" w:line="240" w:lineRule="auto"/>
      </w:pPr>
      <w:r>
        <w:separator/>
      </w:r>
    </w:p>
  </w:footnote>
  <w:footnote w:type="continuationSeparator" w:id="0">
    <w:p w14:paraId="6CA2B691" w14:textId="77777777" w:rsidR="007573A0" w:rsidRDefault="0002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A76AA"/>
    <w:multiLevelType w:val="multilevel"/>
    <w:tmpl w:val="428A1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D81DB0"/>
    <w:multiLevelType w:val="multilevel"/>
    <w:tmpl w:val="2A9057A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1E90C63"/>
    <w:multiLevelType w:val="hybridMultilevel"/>
    <w:tmpl w:val="D4FE9FD8"/>
    <w:lvl w:ilvl="0" w:tplc="C6567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A2410F"/>
    <w:multiLevelType w:val="multilevel"/>
    <w:tmpl w:val="22A43C4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6ED653ED"/>
    <w:multiLevelType w:val="multilevel"/>
    <w:tmpl w:val="D9D2DD8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765E575F"/>
    <w:multiLevelType w:val="multilevel"/>
    <w:tmpl w:val="489E4F6E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num w:numId="1" w16cid:durableId="433672443">
    <w:abstractNumId w:val="1"/>
  </w:num>
  <w:num w:numId="2" w16cid:durableId="1075668375">
    <w:abstractNumId w:val="4"/>
  </w:num>
  <w:num w:numId="3" w16cid:durableId="1377465057">
    <w:abstractNumId w:val="3"/>
  </w:num>
  <w:num w:numId="4" w16cid:durableId="281573753">
    <w:abstractNumId w:val="5"/>
  </w:num>
  <w:num w:numId="5" w16cid:durableId="341903745">
    <w:abstractNumId w:val="0"/>
  </w:num>
  <w:num w:numId="6" w16cid:durableId="1300722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3A0"/>
    <w:rsid w:val="0001317A"/>
    <w:rsid w:val="00023E08"/>
    <w:rsid w:val="000F335E"/>
    <w:rsid w:val="00265117"/>
    <w:rsid w:val="00574E53"/>
    <w:rsid w:val="007573A0"/>
    <w:rsid w:val="00875B02"/>
    <w:rsid w:val="009174AD"/>
    <w:rsid w:val="00B739C5"/>
    <w:rsid w:val="00CC4FFE"/>
    <w:rsid w:val="00D05D18"/>
    <w:rsid w:val="00F05340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E7CF"/>
  <w15:docId w15:val="{435555A1-988F-44BF-B6F0-8E0EAF77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af3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b">
    <w:name w:val="Текст примечания Знак"/>
    <w:basedOn w:val="a0"/>
    <w:link w:val="afc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d">
    <w:name w:val="Тема примечания Знак"/>
    <w:basedOn w:val="afb"/>
    <w:link w:val="afe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1">
    <w:name w:val="Текст сноски Знак"/>
    <w:basedOn w:val="a0"/>
    <w:link w:val="aff2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5">
    <w:name w:val="line number"/>
  </w:style>
  <w:style w:type="character" w:styleId="aff6">
    <w:name w:val="FollowedHyperlink"/>
    <w:rPr>
      <w:color w:val="800000"/>
      <w:u w:val="single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40" w:line="276" w:lineRule="auto"/>
    </w:pPr>
  </w:style>
  <w:style w:type="paragraph" w:styleId="aff8">
    <w:name w:val="List"/>
    <w:basedOn w:val="aff7"/>
    <w:rPr>
      <w:rFonts w:cs="Mangal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a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ff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b">
    <w:name w:val="List Paragraph"/>
    <w:basedOn w:val="a"/>
    <w:uiPriority w:val="34"/>
    <w:qFormat/>
    <w:pPr>
      <w:ind w:left="720"/>
      <w:contextualSpacing/>
    </w:pPr>
  </w:style>
  <w:style w:type="paragraph" w:styleId="affc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c">
    <w:name w:val="annotation text"/>
    <w:basedOn w:val="a"/>
    <w:link w:val="af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qFormat/>
    <w:rPr>
      <w:b/>
      <w:bCs/>
    </w:rPr>
  </w:style>
  <w:style w:type="paragraph" w:styleId="aff0">
    <w:name w:val="Balloon Text"/>
    <w:basedOn w:val="a"/>
    <w:link w:val="aff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2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d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ff">
    <w:name w:val="Колонтитул"/>
    <w:basedOn w:val="a"/>
    <w:qFormat/>
    <w:pPr>
      <w:suppressLineNumbers/>
      <w:tabs>
        <w:tab w:val="center" w:pos="5133"/>
        <w:tab w:val="right" w:pos="10266"/>
      </w:tabs>
    </w:pPr>
  </w:style>
  <w:style w:type="paragraph" w:styleId="af4">
    <w:name w:val="footer"/>
    <w:basedOn w:val="afff"/>
    <w:link w:val="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BE5C-0226-4A65-9FFA-3866B7CC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4445</Words>
  <Characters>25342</Characters>
  <Application>Microsoft Office Word</Application>
  <DocSecurity>0</DocSecurity>
  <Lines>211</Lines>
  <Paragraphs>59</Paragraphs>
  <ScaleCrop>false</ScaleCrop>
  <Company>Hewlett-Packard Company</Company>
  <LinksUpToDate>false</LinksUpToDate>
  <CharactersWithSpaces>29728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Moscow Rad</cp:lastModifiedBy>
  <cp:revision>14</cp:revision>
  <dcterms:created xsi:type="dcterms:W3CDTF">2024-08-16T02:39:00Z</dcterms:created>
  <dcterms:modified xsi:type="dcterms:W3CDTF">2024-10-15T07:53:00Z</dcterms:modified>
  <dc:language>ru-RU</dc:language>
</cp:coreProperties>
</file>