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11F" w:rsidRDefault="00FF6ED1">
      <w:pPr>
        <w:spacing w:after="0" w:line="276" w:lineRule="auto"/>
        <w:ind w:left="0" w:right="60" w:firstLine="0"/>
        <w:jc w:val="center"/>
        <w:rPr>
          <w:b/>
          <w:sz w:val="28"/>
        </w:rPr>
      </w:pPr>
      <w:r>
        <w:rPr>
          <w:b/>
          <w:sz w:val="28"/>
        </w:rPr>
        <w:t xml:space="preserve">Электронный аукцион </w:t>
      </w:r>
    </w:p>
    <w:p w:rsidR="00E5511F" w:rsidRDefault="00FF6ED1">
      <w:pPr>
        <w:spacing w:after="0" w:line="276" w:lineRule="auto"/>
        <w:ind w:left="0" w:right="60" w:firstLine="0"/>
        <w:jc w:val="center"/>
        <w:rPr>
          <w:b/>
          <w:sz w:val="28"/>
        </w:rPr>
      </w:pPr>
      <w:r>
        <w:rPr>
          <w:b/>
          <w:sz w:val="28"/>
        </w:rPr>
        <w:t xml:space="preserve">по продаже имущества, </w:t>
      </w:r>
    </w:p>
    <w:p w:rsidR="00E5511F" w:rsidRDefault="00FF6ED1">
      <w:pPr>
        <w:spacing w:after="0" w:line="276" w:lineRule="auto"/>
        <w:ind w:left="0" w:right="60" w:firstLine="0"/>
        <w:jc w:val="center"/>
      </w:pPr>
      <w:r>
        <w:rPr>
          <w:b/>
          <w:sz w:val="28"/>
        </w:rPr>
        <w:t>принадлежащего частному собственнику</w:t>
      </w:r>
    </w:p>
    <w:p w:rsidR="00E5511F" w:rsidRDefault="00FF6ED1">
      <w:pPr>
        <w:spacing w:after="0" w:line="259" w:lineRule="auto"/>
        <w:ind w:left="10" w:right="60" w:firstLine="0"/>
        <w:jc w:val="center"/>
      </w:pPr>
      <w:r>
        <w:rPr>
          <w:b/>
          <w:sz w:val="28"/>
        </w:rPr>
        <w:t xml:space="preserve"> </w:t>
      </w:r>
    </w:p>
    <w:p w:rsidR="00E5511F" w:rsidRDefault="00FF6ED1">
      <w:pPr>
        <w:tabs>
          <w:tab w:val="left" w:pos="10065"/>
        </w:tabs>
        <w:spacing w:after="8"/>
        <w:ind w:left="183" w:right="60" w:firstLine="0"/>
        <w:jc w:val="center"/>
        <w:rPr>
          <w:b/>
        </w:rPr>
      </w:pPr>
      <w:r>
        <w:rPr>
          <w:b/>
        </w:rPr>
        <w:t xml:space="preserve">Электронный аукцион будет проводиться </w:t>
      </w:r>
      <w:r w:rsidR="002A2086">
        <w:rPr>
          <w:b/>
        </w:rPr>
        <w:t xml:space="preserve">22 октября </w:t>
      </w:r>
      <w:r>
        <w:rPr>
          <w:b/>
        </w:rPr>
        <w:t xml:space="preserve">2024 г. с 11:00 </w:t>
      </w:r>
    </w:p>
    <w:p w:rsidR="00E5511F" w:rsidRDefault="00FF6ED1">
      <w:pPr>
        <w:tabs>
          <w:tab w:val="left" w:pos="10065"/>
        </w:tabs>
        <w:spacing w:after="8"/>
        <w:ind w:left="183" w:right="60" w:firstLine="0"/>
        <w:jc w:val="center"/>
        <w:rPr>
          <w:b/>
          <w:highlight w:val="yellow"/>
        </w:rPr>
      </w:pPr>
      <w:r>
        <w:rPr>
          <w:b/>
        </w:rPr>
        <w:t xml:space="preserve">на </w:t>
      </w:r>
      <w:r>
        <w:rPr>
          <w:b/>
          <w:shd w:val="clear" w:color="auto" w:fill="FFFFFF"/>
        </w:rPr>
        <w:t xml:space="preserve">электронной торговой площадке АО «Российский аукционный дом» </w:t>
      </w:r>
    </w:p>
    <w:p w:rsidR="00E5511F" w:rsidRDefault="00FF6ED1">
      <w:pPr>
        <w:tabs>
          <w:tab w:val="left" w:pos="10065"/>
        </w:tabs>
        <w:spacing w:after="8"/>
        <w:ind w:left="183" w:right="60" w:firstLine="0"/>
        <w:jc w:val="center"/>
      </w:pPr>
      <w:r>
        <w:rPr>
          <w:b/>
          <w:shd w:val="clear" w:color="auto" w:fill="FFFFFF"/>
        </w:rPr>
        <w:t xml:space="preserve">по адресу </w:t>
      </w:r>
      <w:hyperlink r:id="rId6">
        <w:r>
          <w:rPr>
            <w:b/>
            <w:color w:val="0000FF"/>
            <w:u w:val="single" w:color="0000FF"/>
            <w:shd w:val="clear" w:color="auto" w:fill="FFFFFF"/>
          </w:rPr>
          <w:t>www</w:t>
        </w:r>
      </w:hyperlink>
      <w:hyperlink r:id="rId7">
        <w:r>
          <w:rPr>
            <w:b/>
            <w:color w:val="0000FF"/>
            <w:u w:val="single" w:color="0000FF"/>
            <w:shd w:val="clear" w:color="auto" w:fill="FFFFFF"/>
          </w:rPr>
          <w:t>.</w:t>
        </w:r>
      </w:hyperlink>
      <w:hyperlink r:id="rId8">
        <w:r>
          <w:rPr>
            <w:b/>
            <w:color w:val="0000FF"/>
            <w:u w:val="single" w:color="0000FF"/>
            <w:shd w:val="clear" w:color="auto" w:fill="FFFFFF"/>
          </w:rPr>
          <w:t>lot</w:t>
        </w:r>
      </w:hyperlink>
      <w:hyperlink r:id="rId9">
        <w:r>
          <w:rPr>
            <w:b/>
            <w:color w:val="0000FF"/>
            <w:u w:val="single" w:color="0000FF"/>
            <w:shd w:val="clear" w:color="auto" w:fill="FFFFFF"/>
          </w:rPr>
          <w:t>-</w:t>
        </w:r>
      </w:hyperlink>
      <w:hyperlink r:id="rId10">
        <w:r>
          <w:rPr>
            <w:b/>
            <w:color w:val="0000FF"/>
            <w:u w:val="single" w:color="0000FF"/>
            <w:shd w:val="clear" w:color="auto" w:fill="FFFFFF"/>
          </w:rPr>
          <w:t>online</w:t>
        </w:r>
      </w:hyperlink>
      <w:hyperlink r:id="rId11">
        <w:r>
          <w:rPr>
            <w:b/>
            <w:color w:val="0000FF"/>
            <w:u w:val="single" w:color="0000FF"/>
            <w:shd w:val="clear" w:color="auto" w:fill="FFFFFF"/>
          </w:rPr>
          <w:t>.</w:t>
        </w:r>
      </w:hyperlink>
      <w:hyperlink r:id="rId12">
        <w:r>
          <w:rPr>
            <w:b/>
            <w:color w:val="0000FF"/>
            <w:u w:val="single" w:color="0000FF"/>
            <w:shd w:val="clear" w:color="auto" w:fill="FFFFFF"/>
          </w:rPr>
          <w:t>ru</w:t>
        </w:r>
      </w:hyperlink>
      <w:hyperlink r:id="rId13">
        <w:r>
          <w:rPr>
            <w:b/>
            <w:shd w:val="clear" w:color="auto" w:fill="FFFFFF"/>
          </w:rPr>
          <w:t>.</w:t>
        </w:r>
      </w:hyperlink>
      <w:r>
        <w:rPr>
          <w:b/>
          <w:shd w:val="clear" w:color="auto" w:fill="FFFFFF"/>
        </w:rPr>
        <w:t xml:space="preserve"> </w:t>
      </w:r>
    </w:p>
    <w:p w:rsidR="00E5511F" w:rsidRDefault="00FF6ED1">
      <w:pPr>
        <w:tabs>
          <w:tab w:val="left" w:pos="10065"/>
        </w:tabs>
        <w:spacing w:after="8"/>
        <w:ind w:left="183" w:right="60" w:firstLine="0"/>
        <w:jc w:val="center"/>
        <w:rPr>
          <w:shd w:val="clear" w:color="auto" w:fill="FFFFFF"/>
        </w:rPr>
      </w:pPr>
      <w:r>
        <w:rPr>
          <w:b/>
          <w:shd w:val="clear" w:color="auto" w:fill="FFFFFF"/>
        </w:rPr>
        <w:t xml:space="preserve">Организатор торгов – акционерное общество «РАД-Холдинг» (АО «РАД-Холдинг»). </w:t>
      </w:r>
    </w:p>
    <w:p w:rsidR="00E5511F" w:rsidRDefault="00FF6ED1">
      <w:pPr>
        <w:ind w:left="1130" w:firstLine="0"/>
      </w:pPr>
      <w:r>
        <w:t xml:space="preserve">Прием заявок осуществляется </w:t>
      </w:r>
      <w:r>
        <w:rPr>
          <w:shd w:val="clear" w:color="auto" w:fill="FFFFFF"/>
        </w:rPr>
        <w:t xml:space="preserve">с </w:t>
      </w:r>
      <w:r w:rsidR="002A2086">
        <w:rPr>
          <w:shd w:val="clear" w:color="auto" w:fill="FFFFFF"/>
        </w:rPr>
        <w:t>1</w:t>
      </w:r>
      <w:r w:rsidR="00C705E6">
        <w:rPr>
          <w:shd w:val="clear" w:color="auto" w:fill="FFFFFF"/>
        </w:rPr>
        <w:t>5</w:t>
      </w:r>
      <w:r>
        <w:rPr>
          <w:shd w:val="clear" w:color="auto" w:fill="FFFFFF"/>
        </w:rPr>
        <w:t xml:space="preserve">:00:00 </w:t>
      </w:r>
      <w:r w:rsidR="002A2086">
        <w:rPr>
          <w:shd w:val="clear" w:color="auto" w:fill="FFFFFF"/>
        </w:rPr>
        <w:t>1</w:t>
      </w:r>
      <w:r w:rsidR="00C705E6">
        <w:rPr>
          <w:shd w:val="clear" w:color="auto" w:fill="FFFFFF"/>
        </w:rPr>
        <w:t>6</w:t>
      </w:r>
      <w:r w:rsidR="002A2086">
        <w:rPr>
          <w:shd w:val="clear" w:color="auto" w:fill="FFFFFF"/>
        </w:rPr>
        <w:t xml:space="preserve"> сентября </w:t>
      </w:r>
      <w:r>
        <w:rPr>
          <w:shd w:val="clear" w:color="auto" w:fill="FFFFFF"/>
        </w:rPr>
        <w:t>202</w:t>
      </w:r>
      <w:r w:rsidR="00951BB9">
        <w:rPr>
          <w:shd w:val="clear" w:color="auto" w:fill="FFFFFF"/>
        </w:rPr>
        <w:t>4</w:t>
      </w:r>
      <w:r>
        <w:rPr>
          <w:shd w:val="clear" w:color="auto" w:fill="FFFFFF"/>
        </w:rPr>
        <w:t xml:space="preserve"> г. </w:t>
      </w:r>
      <w:r>
        <w:t xml:space="preserve">по </w:t>
      </w:r>
      <w:r w:rsidR="002A2086">
        <w:t xml:space="preserve">21 октября </w:t>
      </w:r>
      <w:r>
        <w:t xml:space="preserve">2024 г. до 14:00:00 </w:t>
      </w:r>
    </w:p>
    <w:p w:rsidR="00E5511F" w:rsidRDefault="00FF6ED1">
      <w:pPr>
        <w:tabs>
          <w:tab w:val="left" w:pos="10065"/>
        </w:tabs>
        <w:spacing w:after="8"/>
        <w:ind w:left="981" w:right="60" w:firstLine="0"/>
        <w:jc w:val="center"/>
        <w:rPr>
          <w:b/>
        </w:rPr>
      </w:pPr>
      <w:r>
        <w:rPr>
          <w:b/>
        </w:rPr>
        <w:t xml:space="preserve">на электронной торговой площадке АО «РАД» </w:t>
      </w:r>
    </w:p>
    <w:p w:rsidR="00E5511F" w:rsidRDefault="00FF6ED1">
      <w:pPr>
        <w:tabs>
          <w:tab w:val="left" w:pos="10065"/>
        </w:tabs>
        <w:spacing w:after="8"/>
        <w:ind w:left="981" w:right="60" w:firstLine="0"/>
        <w:jc w:val="center"/>
      </w:pPr>
      <w:r>
        <w:rPr>
          <w:b/>
        </w:rPr>
        <w:t xml:space="preserve">по адресу </w:t>
      </w:r>
      <w:hyperlink r:id="rId14">
        <w:r>
          <w:rPr>
            <w:b/>
            <w:color w:val="0000FF"/>
            <w:u w:val="single" w:color="0000FF"/>
          </w:rPr>
          <w:t>www.lot</w:t>
        </w:r>
      </w:hyperlink>
      <w:hyperlink r:id="rId15">
        <w:r>
          <w:rPr>
            <w:b/>
            <w:color w:val="0000FF"/>
            <w:u w:val="single" w:color="0000FF"/>
          </w:rPr>
          <w:t>-</w:t>
        </w:r>
      </w:hyperlink>
      <w:hyperlink r:id="rId16">
        <w:r>
          <w:rPr>
            <w:b/>
            <w:color w:val="0000FF"/>
            <w:u w:val="single" w:color="0000FF"/>
          </w:rPr>
          <w:t>online.ru</w:t>
        </w:r>
      </w:hyperlink>
      <w:hyperlink r:id="rId17">
        <w:r>
          <w:rPr>
            <w:b/>
          </w:rPr>
          <w:t>.</w:t>
        </w:r>
      </w:hyperlink>
      <w:r>
        <w:rPr>
          <w:b/>
        </w:rPr>
        <w:t xml:space="preserve"> </w:t>
      </w:r>
    </w:p>
    <w:p w:rsidR="00E5511F" w:rsidRDefault="00FF6ED1">
      <w:pPr>
        <w:tabs>
          <w:tab w:val="left" w:pos="10065"/>
        </w:tabs>
        <w:spacing w:after="8"/>
        <w:ind w:left="183" w:right="60" w:firstLine="0"/>
        <w:jc w:val="center"/>
      </w:pPr>
      <w:r>
        <w:rPr>
          <w:b/>
        </w:rPr>
        <w:t>Задаток должен поступить на счет Оператора</w:t>
      </w:r>
      <w:r>
        <w:t xml:space="preserve"> </w:t>
      </w:r>
      <w:r>
        <w:rPr>
          <w:b/>
        </w:rPr>
        <w:t xml:space="preserve">электронной площадки не позднее </w:t>
      </w:r>
      <w:r w:rsidR="002A2086">
        <w:rPr>
          <w:b/>
        </w:rPr>
        <w:t xml:space="preserve">21 октября </w:t>
      </w:r>
      <w:r>
        <w:rPr>
          <w:b/>
        </w:rPr>
        <w:t xml:space="preserve">2024 г. 14:00. </w:t>
      </w:r>
    </w:p>
    <w:p w:rsidR="00E5511F" w:rsidRDefault="00FF6ED1">
      <w:pPr>
        <w:tabs>
          <w:tab w:val="left" w:pos="10065"/>
        </w:tabs>
        <w:spacing w:after="8"/>
        <w:ind w:left="183" w:right="60" w:firstLine="0"/>
        <w:jc w:val="center"/>
      </w:pPr>
      <w:r>
        <w:rPr>
          <w:b/>
        </w:rPr>
        <w:t xml:space="preserve">Определение участников электронного аукциона состоится </w:t>
      </w:r>
      <w:r w:rsidR="002A2086">
        <w:rPr>
          <w:b/>
        </w:rPr>
        <w:t xml:space="preserve">21 октября </w:t>
      </w:r>
      <w:r>
        <w:rPr>
          <w:b/>
        </w:rPr>
        <w:t xml:space="preserve">2024 г. в 15:00. </w:t>
      </w:r>
    </w:p>
    <w:p w:rsidR="00E5511F" w:rsidRDefault="00FF6ED1">
      <w:pPr>
        <w:spacing w:after="18" w:line="259" w:lineRule="auto"/>
        <w:ind w:left="0" w:right="60" w:firstLine="0"/>
        <w:jc w:val="center"/>
      </w:pPr>
      <w:r>
        <w:rPr>
          <w:b/>
        </w:rPr>
        <w:t xml:space="preserve"> </w:t>
      </w:r>
    </w:p>
    <w:p w:rsidR="00E5511F" w:rsidRDefault="002A2086">
      <w:pPr>
        <w:spacing w:after="22" w:line="259" w:lineRule="auto"/>
        <w:ind w:left="0" w:right="60" w:firstLine="0"/>
        <w:jc w:val="center"/>
      </w:pPr>
      <w:r w:rsidRPr="002A2086">
        <w:t xml:space="preserve">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(«голландский аукцион»). </w:t>
      </w:r>
      <w:r w:rsidR="00FF6ED1">
        <w:t xml:space="preserve"> </w:t>
      </w:r>
    </w:p>
    <w:p w:rsidR="00E5511F" w:rsidRDefault="00FF6ED1">
      <w:pPr>
        <w:spacing w:after="33" w:line="247" w:lineRule="auto"/>
        <w:ind w:left="298" w:right="60" w:firstLine="0"/>
        <w:jc w:val="center"/>
      </w:pPr>
      <w: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rsidR="00E5511F" w:rsidRDefault="00FF6ED1">
      <w:pPr>
        <w:spacing w:after="10" w:line="247" w:lineRule="auto"/>
        <w:ind w:left="298" w:right="60" w:firstLine="0"/>
        <w:jc w:val="center"/>
      </w:pPr>
      <w:r>
        <w:t xml:space="preserve">время сервера электронной торговой площадки) </w:t>
      </w:r>
    </w:p>
    <w:p w:rsidR="00E5511F" w:rsidRDefault="00FF6ED1">
      <w:pPr>
        <w:spacing w:after="24" w:line="259" w:lineRule="auto"/>
        <w:ind w:left="538" w:right="60" w:firstLine="0"/>
        <w:jc w:val="center"/>
      </w:pPr>
      <w:r>
        <w:rPr>
          <w:b/>
        </w:rPr>
        <w:t xml:space="preserve"> </w:t>
      </w:r>
    </w:p>
    <w:p w:rsidR="00E5511F" w:rsidRDefault="00FF6ED1">
      <w:pPr>
        <w:ind w:left="0" w:right="60" w:firstLine="0"/>
        <w:rPr>
          <w:color w:val="auto"/>
          <w:szCs w:val="24"/>
        </w:rPr>
      </w:pPr>
      <w:r>
        <w:rPr>
          <w:b/>
          <w:szCs w:val="24"/>
        </w:rPr>
        <w:tab/>
        <w:t xml:space="preserve">Объект продажи (Объект, лот): </w:t>
      </w:r>
      <w:r>
        <w:rPr>
          <w:color w:val="auto"/>
          <w:szCs w:val="24"/>
        </w:rPr>
        <w:tab/>
      </w:r>
    </w:p>
    <w:p w:rsidR="00E5511F" w:rsidRDefault="002A2086">
      <w:pPr>
        <w:ind w:left="340" w:right="113" w:firstLine="0"/>
        <w:rPr>
          <w:rFonts w:ascii="Liberation Serif" w:eastAsia="SimSun;宋体" w:hAnsi="Liberation Serif" w:cs="Tahoma"/>
          <w:kern w:val="2"/>
          <w:szCs w:val="24"/>
          <w:lang w:eastAsia="hi-IN" w:bidi="hi-IN"/>
        </w:rPr>
      </w:pPr>
      <w:r>
        <w:rPr>
          <w:color w:val="auto"/>
          <w:szCs w:val="24"/>
        </w:rPr>
        <w:t xml:space="preserve"> </w:t>
      </w:r>
      <w:r w:rsidR="00FF6ED1">
        <w:rPr>
          <w:color w:val="auto"/>
          <w:szCs w:val="24"/>
        </w:rPr>
        <w:t xml:space="preserve"> </w:t>
      </w:r>
      <w:r>
        <w:rPr>
          <w:b/>
          <w:color w:val="auto"/>
          <w:szCs w:val="24"/>
        </w:rPr>
        <w:t>1.1</w:t>
      </w:r>
      <w:r>
        <w:rPr>
          <w:color w:val="auto"/>
          <w:szCs w:val="24"/>
        </w:rPr>
        <w:t xml:space="preserve"> </w:t>
      </w:r>
      <w:r>
        <w:rPr>
          <w:rFonts w:eastAsia="SimSun;宋体" w:cs="Tahoma"/>
          <w:kern w:val="2"/>
          <w:szCs w:val="24"/>
          <w:lang w:eastAsia="hi-IN" w:bidi="hi-IN"/>
        </w:rPr>
        <w:t>Административное здание</w:t>
      </w:r>
      <w:r w:rsidR="00FF6ED1">
        <w:rPr>
          <w:rFonts w:eastAsia="SimSun;宋体" w:cs="Tahoma"/>
          <w:kern w:val="2"/>
          <w:szCs w:val="24"/>
          <w:lang w:eastAsia="hi-IN" w:bidi="hi-IN"/>
        </w:rPr>
        <w:t>, расположенн</w:t>
      </w:r>
      <w:r>
        <w:rPr>
          <w:rFonts w:eastAsia="SimSun;宋体" w:cs="Tahoma"/>
          <w:kern w:val="2"/>
          <w:szCs w:val="24"/>
          <w:lang w:eastAsia="hi-IN" w:bidi="hi-IN"/>
        </w:rPr>
        <w:t>ое</w:t>
      </w:r>
      <w:r w:rsidR="00FF6ED1">
        <w:rPr>
          <w:rFonts w:eastAsia="SimSun;宋体" w:cs="Tahoma"/>
          <w:kern w:val="2"/>
          <w:szCs w:val="24"/>
          <w:lang w:eastAsia="hi-IN" w:bidi="hi-IN"/>
        </w:rPr>
        <w:t xml:space="preserve"> по адресу: </w:t>
      </w:r>
      <w:r w:rsidRPr="002A2086">
        <w:rPr>
          <w:rFonts w:eastAsia="SimSun;宋体" w:cs="Tahoma"/>
          <w:kern w:val="2"/>
          <w:szCs w:val="24"/>
          <w:lang w:eastAsia="hi-IN" w:bidi="hi-IN"/>
        </w:rPr>
        <w:t>г.</w:t>
      </w:r>
      <w:r w:rsidR="00E02089">
        <w:rPr>
          <w:rFonts w:eastAsia="SimSun;宋体" w:cs="Tahoma"/>
          <w:kern w:val="2"/>
          <w:szCs w:val="24"/>
          <w:lang w:eastAsia="hi-IN" w:bidi="hi-IN"/>
        </w:rPr>
        <w:t xml:space="preserve"> </w:t>
      </w:r>
      <w:r w:rsidRPr="002A2086">
        <w:rPr>
          <w:rFonts w:eastAsia="SimSun;宋体" w:cs="Tahoma"/>
          <w:kern w:val="2"/>
          <w:szCs w:val="24"/>
          <w:lang w:eastAsia="hi-IN" w:bidi="hi-IN"/>
        </w:rPr>
        <w:t xml:space="preserve">Санкт-Петербург, </w:t>
      </w:r>
      <w:proofErr w:type="spellStart"/>
      <w:r w:rsidRPr="002A2086">
        <w:rPr>
          <w:rFonts w:eastAsia="SimSun;宋体" w:cs="Tahoma"/>
          <w:kern w:val="2"/>
          <w:szCs w:val="24"/>
          <w:lang w:eastAsia="hi-IN" w:bidi="hi-IN"/>
        </w:rPr>
        <w:t>Малоохтинский</w:t>
      </w:r>
      <w:proofErr w:type="spellEnd"/>
      <w:r w:rsidRPr="002A2086">
        <w:rPr>
          <w:rFonts w:eastAsia="SimSun;宋体" w:cs="Tahoma"/>
          <w:kern w:val="2"/>
          <w:szCs w:val="24"/>
          <w:lang w:eastAsia="hi-IN" w:bidi="hi-IN"/>
        </w:rPr>
        <w:t xml:space="preserve"> проспект, дом 8, литера А</w:t>
      </w:r>
      <w:r w:rsidR="00FF6ED1">
        <w:rPr>
          <w:rFonts w:eastAsia="SimSun;宋体" w:cs="Tahoma"/>
          <w:kern w:val="2"/>
          <w:szCs w:val="24"/>
          <w:lang w:eastAsia="hi-IN" w:bidi="hi-IN"/>
        </w:rPr>
        <w:t xml:space="preserve">, </w:t>
      </w:r>
      <w:r w:rsidR="003003D9">
        <w:rPr>
          <w:rFonts w:eastAsia="SimSun;宋体" w:cs="Tahoma"/>
          <w:kern w:val="2"/>
          <w:szCs w:val="24"/>
          <w:lang w:eastAsia="hi-IN" w:bidi="hi-IN"/>
        </w:rPr>
        <w:t xml:space="preserve">общей площадью 2975,9 </w:t>
      </w:r>
      <w:proofErr w:type="spellStart"/>
      <w:r>
        <w:rPr>
          <w:rFonts w:eastAsia="SimSun;宋体" w:cs="Tahoma"/>
          <w:kern w:val="2"/>
          <w:szCs w:val="24"/>
          <w:lang w:eastAsia="hi-IN" w:bidi="hi-IN"/>
        </w:rPr>
        <w:t>кв.</w:t>
      </w:r>
      <w:r w:rsidR="00FF6ED1">
        <w:rPr>
          <w:rFonts w:eastAsia="SimSun;宋体" w:cs="Tahoma"/>
          <w:kern w:val="2"/>
          <w:szCs w:val="24"/>
          <w:lang w:eastAsia="hi-IN" w:bidi="hi-IN"/>
        </w:rPr>
        <w:t>м</w:t>
      </w:r>
      <w:proofErr w:type="spellEnd"/>
      <w:r w:rsidR="00FF6ED1">
        <w:rPr>
          <w:rFonts w:eastAsia="SimSun;宋体" w:cs="Tahoma"/>
          <w:kern w:val="2"/>
          <w:szCs w:val="24"/>
          <w:lang w:eastAsia="hi-IN" w:bidi="hi-IN"/>
        </w:rPr>
        <w:t xml:space="preserve">, кадастровый номер: </w:t>
      </w:r>
      <w:r w:rsidRPr="002A2086">
        <w:rPr>
          <w:rFonts w:eastAsia="SimSun;宋体" w:cs="Tahoma"/>
          <w:kern w:val="2"/>
          <w:szCs w:val="24"/>
          <w:lang w:eastAsia="hi-IN" w:bidi="hi-IN"/>
        </w:rPr>
        <w:t>78:11:0006005:1023</w:t>
      </w:r>
      <w:r w:rsidR="00FF6ED1">
        <w:rPr>
          <w:rFonts w:eastAsia="SimSun;宋体" w:cs="Tahoma"/>
          <w:kern w:val="2"/>
          <w:szCs w:val="24"/>
          <w:lang w:eastAsia="hi-IN" w:bidi="hi-IN"/>
        </w:rPr>
        <w:t>,</w:t>
      </w:r>
      <w:r>
        <w:rPr>
          <w:rFonts w:eastAsia="SimSun;宋体" w:cs="Tahoma"/>
          <w:kern w:val="2"/>
          <w:szCs w:val="24"/>
          <w:lang w:eastAsia="hi-IN" w:bidi="hi-IN"/>
        </w:rPr>
        <w:t xml:space="preserve"> н</w:t>
      </w:r>
      <w:r w:rsidRPr="002A2086">
        <w:rPr>
          <w:rFonts w:eastAsia="SimSun;宋体" w:cs="Tahoma"/>
          <w:kern w:val="2"/>
          <w:szCs w:val="24"/>
          <w:lang w:eastAsia="hi-IN" w:bidi="hi-IN"/>
        </w:rPr>
        <w:t>азначение:</w:t>
      </w:r>
      <w:r w:rsidRPr="002A2086">
        <w:t xml:space="preserve"> </w:t>
      </w:r>
      <w:r>
        <w:rPr>
          <w:rFonts w:eastAsia="SimSun;宋体" w:cs="Tahoma"/>
          <w:kern w:val="2"/>
          <w:szCs w:val="24"/>
          <w:lang w:eastAsia="hi-IN" w:bidi="hi-IN"/>
        </w:rPr>
        <w:t>н</w:t>
      </w:r>
      <w:r w:rsidRPr="002A2086">
        <w:rPr>
          <w:rFonts w:eastAsia="SimSun;宋体" w:cs="Tahoma"/>
          <w:kern w:val="2"/>
          <w:szCs w:val="24"/>
          <w:lang w:eastAsia="hi-IN" w:bidi="hi-IN"/>
        </w:rPr>
        <w:t>ежилое</w:t>
      </w:r>
      <w:r>
        <w:rPr>
          <w:rFonts w:eastAsia="SimSun;宋体" w:cs="Tahoma"/>
          <w:kern w:val="2"/>
          <w:szCs w:val="24"/>
          <w:lang w:eastAsia="hi-IN" w:bidi="hi-IN"/>
        </w:rPr>
        <w:t>,</w:t>
      </w:r>
      <w:r w:rsidRPr="002A2086">
        <w:t xml:space="preserve"> </w:t>
      </w:r>
      <w:r>
        <w:rPr>
          <w:rFonts w:eastAsia="SimSun;宋体" w:cs="Tahoma"/>
          <w:kern w:val="2"/>
          <w:szCs w:val="24"/>
          <w:lang w:eastAsia="hi-IN" w:bidi="hi-IN"/>
        </w:rPr>
        <w:t>к</w:t>
      </w:r>
      <w:r w:rsidRPr="002A2086">
        <w:rPr>
          <w:rFonts w:eastAsia="SimSun;宋体" w:cs="Tahoma"/>
          <w:kern w:val="2"/>
          <w:szCs w:val="24"/>
          <w:lang w:eastAsia="hi-IN" w:bidi="hi-IN"/>
        </w:rPr>
        <w:t>оличество этажей, в том числе подземных этажей:</w:t>
      </w:r>
      <w:r w:rsidRPr="002A2086">
        <w:t xml:space="preserve"> </w:t>
      </w:r>
      <w:r w:rsidRPr="002A2086">
        <w:rPr>
          <w:rFonts w:eastAsia="SimSun;宋体" w:cs="Tahoma"/>
          <w:kern w:val="2"/>
          <w:szCs w:val="24"/>
          <w:lang w:eastAsia="hi-IN" w:bidi="hi-IN"/>
        </w:rPr>
        <w:t>2-5, в том числе подземных 1</w:t>
      </w:r>
    </w:p>
    <w:p w:rsidR="002A2086" w:rsidRPr="002A2086" w:rsidRDefault="00FF6ED1" w:rsidP="002A2086">
      <w:pPr>
        <w:ind w:left="340" w:right="113" w:firstLine="0"/>
        <w:rPr>
          <w:rFonts w:eastAsia="SimSun;宋体" w:cs="Tahoma"/>
          <w:kern w:val="2"/>
          <w:szCs w:val="24"/>
          <w:lang w:eastAsia="hi-IN" w:bidi="hi-IN"/>
        </w:rPr>
      </w:pPr>
      <w:r>
        <w:rPr>
          <w:rFonts w:eastAsia="SimSun;宋体" w:cs="Tahoma"/>
          <w:kern w:val="2"/>
          <w:szCs w:val="24"/>
          <w:lang w:eastAsia="hi-IN" w:bidi="hi-IN"/>
        </w:rPr>
        <w:tab/>
        <w:t>Обременения (ограничения)</w:t>
      </w:r>
      <w:r w:rsidR="002A2086">
        <w:rPr>
          <w:rFonts w:eastAsia="SimSun;宋体" w:cs="Tahoma"/>
          <w:kern w:val="2"/>
          <w:szCs w:val="24"/>
          <w:lang w:eastAsia="hi-IN" w:bidi="hi-IN"/>
        </w:rPr>
        <w:t xml:space="preserve">: </w:t>
      </w:r>
      <w:r w:rsidR="002A2086" w:rsidRPr="002A2086">
        <w:rPr>
          <w:rFonts w:eastAsia="SimSun;宋体" w:cs="Tahoma"/>
          <w:kern w:val="2"/>
          <w:szCs w:val="24"/>
          <w:lang w:eastAsia="hi-IN" w:bidi="hi-IN"/>
        </w:rPr>
        <w:t>Прочие ограничения прав и обременения объекта недвижимости</w:t>
      </w:r>
      <w:r w:rsidR="002A2086">
        <w:rPr>
          <w:rFonts w:eastAsia="SimSun;宋体" w:cs="Tahoma"/>
          <w:kern w:val="2"/>
          <w:szCs w:val="24"/>
          <w:lang w:eastAsia="hi-IN" w:bidi="hi-IN"/>
        </w:rPr>
        <w:t xml:space="preserve">, зарегистрировано </w:t>
      </w:r>
      <w:r w:rsidR="002A2086" w:rsidRPr="002A2086">
        <w:rPr>
          <w:rFonts w:eastAsia="SimSun;宋体" w:cs="Tahoma"/>
          <w:kern w:val="2"/>
          <w:szCs w:val="24"/>
          <w:lang w:eastAsia="hi-IN" w:bidi="hi-IN"/>
        </w:rPr>
        <w:t>26.09.2006</w:t>
      </w:r>
      <w:r w:rsidR="002A2086">
        <w:rPr>
          <w:rFonts w:eastAsia="SimSun;宋体" w:cs="Tahoma"/>
          <w:kern w:val="2"/>
          <w:szCs w:val="24"/>
          <w:lang w:eastAsia="hi-IN" w:bidi="hi-IN"/>
        </w:rPr>
        <w:t xml:space="preserve"> за № </w:t>
      </w:r>
      <w:r w:rsidR="002A2086" w:rsidRPr="002A2086">
        <w:rPr>
          <w:rFonts w:eastAsia="SimSun;宋体" w:cs="Tahoma"/>
          <w:kern w:val="2"/>
          <w:szCs w:val="24"/>
          <w:lang w:eastAsia="hi-IN" w:bidi="hi-IN"/>
        </w:rPr>
        <w:t>78-78-01/0592/2006-362</w:t>
      </w:r>
      <w:r w:rsidR="002A2086">
        <w:rPr>
          <w:rFonts w:eastAsia="SimSun;宋体" w:cs="Tahoma"/>
          <w:kern w:val="2"/>
          <w:szCs w:val="24"/>
          <w:lang w:eastAsia="hi-IN" w:bidi="hi-IN"/>
        </w:rPr>
        <w:t xml:space="preserve">, </w:t>
      </w:r>
      <w:r w:rsidR="002A2086" w:rsidRPr="002A2086">
        <w:rPr>
          <w:rFonts w:eastAsia="SimSun;宋体" w:cs="Tahoma"/>
          <w:kern w:val="2"/>
          <w:szCs w:val="24"/>
          <w:lang w:eastAsia="hi-IN" w:bidi="hi-IN"/>
        </w:rPr>
        <w:t>срок, на который</w:t>
      </w:r>
      <w:r w:rsidR="002A2086">
        <w:rPr>
          <w:rFonts w:eastAsia="SimSun;宋体" w:cs="Tahoma"/>
          <w:kern w:val="2"/>
          <w:szCs w:val="24"/>
          <w:lang w:eastAsia="hi-IN" w:bidi="hi-IN"/>
        </w:rPr>
        <w:t xml:space="preserve"> установлены ограничение прав и </w:t>
      </w:r>
      <w:r w:rsidR="002A2086" w:rsidRPr="002A2086">
        <w:rPr>
          <w:rFonts w:eastAsia="SimSun;宋体" w:cs="Tahoma"/>
          <w:kern w:val="2"/>
          <w:szCs w:val="24"/>
          <w:lang w:eastAsia="hi-IN" w:bidi="hi-IN"/>
        </w:rPr>
        <w:t>обременение объекта недвижимости:</w:t>
      </w:r>
      <w:r w:rsidR="002A2086">
        <w:rPr>
          <w:rFonts w:eastAsia="SimSun;宋体" w:cs="Tahoma"/>
          <w:kern w:val="2"/>
          <w:szCs w:val="24"/>
          <w:lang w:eastAsia="hi-IN" w:bidi="hi-IN"/>
        </w:rPr>
        <w:t xml:space="preserve"> с 26.09.2006, </w:t>
      </w:r>
      <w:r w:rsidR="002A2086" w:rsidRPr="002A2086">
        <w:rPr>
          <w:rFonts w:eastAsia="SimSun;宋体" w:cs="Tahoma"/>
          <w:kern w:val="2"/>
          <w:szCs w:val="24"/>
          <w:lang w:eastAsia="hi-IN" w:bidi="hi-IN"/>
        </w:rPr>
        <w:t>лицо, в пользу которого установлены ограничение</w:t>
      </w:r>
      <w:r w:rsidR="002A2086">
        <w:rPr>
          <w:rFonts w:eastAsia="SimSun;宋体" w:cs="Tahoma"/>
          <w:kern w:val="2"/>
          <w:szCs w:val="24"/>
          <w:lang w:eastAsia="hi-IN" w:bidi="hi-IN"/>
        </w:rPr>
        <w:t xml:space="preserve">: публичный, </w:t>
      </w:r>
      <w:r w:rsidR="002A2086" w:rsidRPr="002A2086">
        <w:rPr>
          <w:rFonts w:eastAsia="SimSun;宋体" w:cs="Tahoma"/>
          <w:kern w:val="2"/>
          <w:szCs w:val="24"/>
          <w:lang w:eastAsia="hi-IN" w:bidi="hi-IN"/>
        </w:rPr>
        <w:t>основание государственной регистрации:</w:t>
      </w:r>
      <w:r w:rsidR="002A2086">
        <w:rPr>
          <w:rFonts w:eastAsia="SimSun;宋体" w:cs="Tahoma"/>
          <w:kern w:val="2"/>
          <w:szCs w:val="24"/>
          <w:lang w:eastAsia="hi-IN" w:bidi="hi-IN"/>
        </w:rPr>
        <w:t xml:space="preserve"> </w:t>
      </w:r>
      <w:r w:rsidR="002A2086" w:rsidRPr="002A2086">
        <w:rPr>
          <w:rFonts w:eastAsia="SimSun;宋体" w:cs="Tahoma"/>
          <w:kern w:val="2"/>
          <w:szCs w:val="24"/>
          <w:lang w:eastAsia="hi-IN" w:bidi="hi-IN"/>
        </w:rPr>
        <w:t>Приказ Комитета по государственному контролю, использованию и охране памятников истории и культуры</w:t>
      </w:r>
    </w:p>
    <w:p w:rsidR="002A2086" w:rsidRDefault="002A2086" w:rsidP="002A2086">
      <w:pPr>
        <w:ind w:left="340" w:right="113" w:firstLine="0"/>
        <w:rPr>
          <w:rFonts w:eastAsia="SimSun;宋体" w:cs="Tahoma"/>
          <w:kern w:val="2"/>
          <w:szCs w:val="24"/>
          <w:lang w:eastAsia="hi-IN" w:bidi="hi-IN"/>
        </w:rPr>
      </w:pPr>
      <w:r w:rsidRPr="002A2086">
        <w:rPr>
          <w:rFonts w:eastAsia="SimSun;宋体" w:cs="Tahoma"/>
          <w:kern w:val="2"/>
          <w:szCs w:val="24"/>
          <w:lang w:eastAsia="hi-IN" w:bidi="hi-IN"/>
        </w:rPr>
        <w:t>Санкт-Петербурга "Об утверждении Списка вновь выявленных объекто</w:t>
      </w:r>
      <w:r>
        <w:rPr>
          <w:rFonts w:eastAsia="SimSun;宋体" w:cs="Tahoma"/>
          <w:kern w:val="2"/>
          <w:szCs w:val="24"/>
          <w:lang w:eastAsia="hi-IN" w:bidi="hi-IN"/>
        </w:rPr>
        <w:t xml:space="preserve">в, представляющих историческую, </w:t>
      </w:r>
      <w:r w:rsidRPr="002A2086">
        <w:rPr>
          <w:rFonts w:eastAsia="SimSun;宋体" w:cs="Tahoma"/>
          <w:kern w:val="2"/>
          <w:szCs w:val="24"/>
          <w:lang w:eastAsia="hi-IN" w:bidi="hi-IN"/>
        </w:rPr>
        <w:t>научную, художественную или иную культурную це</w:t>
      </w:r>
      <w:r>
        <w:rPr>
          <w:rFonts w:eastAsia="SimSun;宋体" w:cs="Tahoma"/>
          <w:kern w:val="2"/>
          <w:szCs w:val="24"/>
          <w:lang w:eastAsia="hi-IN" w:bidi="hi-IN"/>
        </w:rPr>
        <w:t>нность", № 15, выдан 20.02.2001.</w:t>
      </w:r>
    </w:p>
    <w:p w:rsidR="003003D9" w:rsidRPr="003003D9" w:rsidRDefault="002A2086" w:rsidP="003003D9">
      <w:pPr>
        <w:ind w:left="340" w:right="113" w:firstLine="0"/>
        <w:rPr>
          <w:rFonts w:eastAsia="SimSun;宋体" w:cs="Tahoma"/>
          <w:kern w:val="2"/>
          <w:szCs w:val="24"/>
          <w:lang w:eastAsia="hi-IN" w:bidi="hi-IN"/>
        </w:rPr>
      </w:pPr>
      <w:r>
        <w:rPr>
          <w:rFonts w:eastAsia="SimSun;宋体" w:cs="Tahoma"/>
          <w:b/>
          <w:kern w:val="2"/>
          <w:szCs w:val="24"/>
          <w:lang w:eastAsia="hi-IN" w:bidi="hi-IN"/>
        </w:rPr>
        <w:t xml:space="preserve"> </w:t>
      </w:r>
      <w:r w:rsidR="009259CE">
        <w:rPr>
          <w:rFonts w:eastAsia="SimSun;宋体" w:cs="Tahoma"/>
          <w:b/>
          <w:kern w:val="2"/>
          <w:szCs w:val="24"/>
          <w:lang w:eastAsia="hi-IN" w:bidi="hi-IN"/>
        </w:rPr>
        <w:t xml:space="preserve">  </w:t>
      </w:r>
      <w:r>
        <w:rPr>
          <w:rFonts w:eastAsia="SimSun;宋体" w:cs="Tahoma"/>
          <w:b/>
          <w:kern w:val="2"/>
          <w:szCs w:val="24"/>
          <w:lang w:eastAsia="hi-IN" w:bidi="hi-IN"/>
        </w:rPr>
        <w:t xml:space="preserve">1.2. </w:t>
      </w:r>
      <w:r w:rsidR="003003D9">
        <w:rPr>
          <w:rFonts w:eastAsia="SimSun;宋体" w:cs="Tahoma"/>
          <w:kern w:val="2"/>
          <w:szCs w:val="24"/>
          <w:lang w:eastAsia="hi-IN" w:bidi="hi-IN"/>
        </w:rPr>
        <w:t xml:space="preserve">. Земельный </w:t>
      </w:r>
      <w:r w:rsidR="003003D9" w:rsidRPr="003003D9">
        <w:rPr>
          <w:rFonts w:eastAsia="SimSun;宋体" w:cs="Tahoma"/>
          <w:kern w:val="2"/>
          <w:szCs w:val="24"/>
          <w:lang w:eastAsia="hi-IN" w:bidi="hi-IN"/>
        </w:rPr>
        <w:t xml:space="preserve">участок по адресу: г. Санкт-Петербург, </w:t>
      </w:r>
      <w:proofErr w:type="spellStart"/>
      <w:r w:rsidR="003003D9" w:rsidRPr="003003D9">
        <w:rPr>
          <w:rFonts w:eastAsia="SimSun;宋体" w:cs="Tahoma"/>
          <w:kern w:val="2"/>
          <w:szCs w:val="24"/>
          <w:lang w:eastAsia="hi-IN" w:bidi="hi-IN"/>
        </w:rPr>
        <w:t>Малоохтинский</w:t>
      </w:r>
      <w:proofErr w:type="spellEnd"/>
      <w:r w:rsidR="003003D9" w:rsidRPr="003003D9">
        <w:rPr>
          <w:rFonts w:eastAsia="SimSun;宋体" w:cs="Tahoma"/>
          <w:kern w:val="2"/>
          <w:szCs w:val="24"/>
          <w:lang w:eastAsia="hi-IN" w:bidi="hi-IN"/>
        </w:rPr>
        <w:t xml:space="preserve"> </w:t>
      </w:r>
      <w:r w:rsidR="003003D9">
        <w:rPr>
          <w:rFonts w:eastAsia="SimSun;宋体" w:cs="Tahoma"/>
          <w:kern w:val="2"/>
          <w:szCs w:val="24"/>
          <w:lang w:eastAsia="hi-IN" w:bidi="hi-IN"/>
        </w:rPr>
        <w:t>проспект,</w:t>
      </w:r>
      <w:r w:rsidR="003003D9" w:rsidRPr="003003D9">
        <w:rPr>
          <w:rFonts w:eastAsia="SimSun;宋体" w:cs="Tahoma"/>
          <w:kern w:val="2"/>
          <w:szCs w:val="24"/>
          <w:lang w:eastAsia="hi-IN" w:bidi="hi-IN"/>
        </w:rPr>
        <w:t xml:space="preserve"> площадью 1579 +/- 14 </w:t>
      </w:r>
      <w:proofErr w:type="spellStart"/>
      <w:r w:rsidR="003003D9" w:rsidRPr="003003D9">
        <w:rPr>
          <w:rFonts w:eastAsia="SimSun;宋体" w:cs="Tahoma"/>
          <w:kern w:val="2"/>
          <w:szCs w:val="24"/>
          <w:lang w:eastAsia="hi-IN" w:bidi="hi-IN"/>
        </w:rPr>
        <w:t>кв.м</w:t>
      </w:r>
      <w:proofErr w:type="spellEnd"/>
      <w:r w:rsidR="003003D9" w:rsidRPr="003003D9">
        <w:rPr>
          <w:rFonts w:eastAsia="SimSun;宋体" w:cs="Tahoma"/>
          <w:kern w:val="2"/>
          <w:szCs w:val="24"/>
          <w:lang w:eastAsia="hi-IN" w:bidi="hi-IN"/>
        </w:rPr>
        <w:t xml:space="preserve">., кадастровый № 78:11:0006005:3398, категория: земли населенных пунктов, виды разрешенного использования: многоэтажная жилая застройка (высотная застройка). Право собственности Доверителя зарегистрировано 20.08.2024 за </w:t>
      </w:r>
      <w:r w:rsidR="003003D9">
        <w:rPr>
          <w:rFonts w:eastAsia="SimSun;宋体" w:cs="Tahoma"/>
          <w:kern w:val="2"/>
          <w:szCs w:val="24"/>
          <w:lang w:eastAsia="hi-IN" w:bidi="hi-IN"/>
        </w:rPr>
        <w:t>№</w:t>
      </w:r>
      <w:r w:rsidR="003003D9" w:rsidRPr="003003D9">
        <w:rPr>
          <w:rFonts w:eastAsia="SimSun;宋体" w:cs="Tahoma"/>
          <w:kern w:val="2"/>
          <w:szCs w:val="24"/>
          <w:lang w:eastAsia="hi-IN" w:bidi="hi-IN"/>
        </w:rPr>
        <w:t>78:11:0006005:3398-78/011/2024-1.</w:t>
      </w:r>
    </w:p>
    <w:p w:rsidR="00B61C9B" w:rsidRPr="00B61C9B" w:rsidRDefault="003003D9" w:rsidP="003003D9">
      <w:pPr>
        <w:ind w:left="340" w:right="113" w:firstLine="0"/>
        <w:rPr>
          <w:b/>
          <w:szCs w:val="24"/>
        </w:rPr>
      </w:pPr>
      <w:r w:rsidRPr="003003D9">
        <w:rPr>
          <w:rFonts w:eastAsia="SimSun;宋体" w:cs="Tahoma"/>
          <w:kern w:val="2"/>
          <w:szCs w:val="24"/>
          <w:lang w:eastAsia="hi-IN" w:bidi="hi-IN"/>
        </w:rPr>
        <w:t>Обременения (ограничения): согласно выписке из ЕГР</w:t>
      </w:r>
      <w:r>
        <w:rPr>
          <w:rFonts w:eastAsia="SimSun;宋体" w:cs="Tahoma"/>
          <w:kern w:val="2"/>
          <w:szCs w:val="24"/>
          <w:lang w:eastAsia="hi-IN" w:bidi="hi-IN"/>
        </w:rPr>
        <w:t>Н от 27.08.2024 не зарегистриро</w:t>
      </w:r>
      <w:r w:rsidRPr="003003D9">
        <w:rPr>
          <w:rFonts w:eastAsia="SimSun;宋体" w:cs="Tahoma"/>
          <w:kern w:val="2"/>
          <w:szCs w:val="24"/>
          <w:lang w:eastAsia="hi-IN" w:bidi="hi-IN"/>
        </w:rPr>
        <w:t>ваны.</w:t>
      </w:r>
      <w:r w:rsidR="00FF6ED1">
        <w:rPr>
          <w:b/>
          <w:szCs w:val="24"/>
        </w:rPr>
        <w:tab/>
      </w:r>
      <w:r w:rsidR="00B61C9B" w:rsidRPr="00B61C9B">
        <w:rPr>
          <w:b/>
          <w:szCs w:val="24"/>
        </w:rPr>
        <w:t xml:space="preserve">Начальная цена лота устанавливается в размере </w:t>
      </w:r>
      <w:r w:rsidR="00B61C9B">
        <w:rPr>
          <w:b/>
          <w:szCs w:val="24"/>
        </w:rPr>
        <w:t>550 000 000</w:t>
      </w:r>
      <w:r w:rsidR="00B61C9B" w:rsidRPr="00B61C9B">
        <w:rPr>
          <w:b/>
          <w:szCs w:val="24"/>
        </w:rPr>
        <w:t xml:space="preserve"> (</w:t>
      </w:r>
      <w:r w:rsidR="00B61C9B">
        <w:rPr>
          <w:b/>
          <w:szCs w:val="24"/>
        </w:rPr>
        <w:t>Пятьсот пятьдесят миллионов</w:t>
      </w:r>
      <w:r w:rsidR="00B61C9B" w:rsidRPr="00B61C9B">
        <w:rPr>
          <w:b/>
          <w:szCs w:val="24"/>
        </w:rPr>
        <w:t xml:space="preserve">) рублей;  </w:t>
      </w:r>
    </w:p>
    <w:p w:rsidR="00B61C9B" w:rsidRPr="00B61C9B" w:rsidRDefault="00B61C9B" w:rsidP="00B61C9B">
      <w:pPr>
        <w:pStyle w:val="af4"/>
        <w:ind w:left="360" w:right="60" w:firstLine="0"/>
        <w:rPr>
          <w:b/>
          <w:szCs w:val="24"/>
        </w:rPr>
      </w:pPr>
      <w:r w:rsidRPr="00B61C9B">
        <w:rPr>
          <w:b/>
          <w:szCs w:val="24"/>
        </w:rPr>
        <w:t xml:space="preserve">Минимальная цена объекта- </w:t>
      </w:r>
      <w:r>
        <w:rPr>
          <w:b/>
          <w:szCs w:val="24"/>
        </w:rPr>
        <w:t xml:space="preserve">450 000 000 </w:t>
      </w:r>
      <w:r w:rsidRPr="00B61C9B">
        <w:rPr>
          <w:b/>
          <w:szCs w:val="24"/>
        </w:rPr>
        <w:t>(</w:t>
      </w:r>
      <w:r>
        <w:rPr>
          <w:b/>
          <w:szCs w:val="24"/>
        </w:rPr>
        <w:t>Четыреста пятьдесят миллионов</w:t>
      </w:r>
      <w:r w:rsidRPr="00B61C9B">
        <w:rPr>
          <w:b/>
          <w:szCs w:val="24"/>
        </w:rPr>
        <w:t>) рублей.</w:t>
      </w:r>
    </w:p>
    <w:p w:rsidR="00B61C9B" w:rsidRPr="00B61C9B" w:rsidRDefault="00B61C9B" w:rsidP="00B61C9B">
      <w:pPr>
        <w:pStyle w:val="af4"/>
        <w:ind w:left="360" w:right="60" w:firstLine="0"/>
        <w:rPr>
          <w:b/>
          <w:szCs w:val="24"/>
        </w:rPr>
      </w:pPr>
      <w:r>
        <w:rPr>
          <w:b/>
          <w:szCs w:val="24"/>
        </w:rPr>
        <w:t>Сумма задатка – 20</w:t>
      </w:r>
      <w:r w:rsidRPr="00B61C9B">
        <w:rPr>
          <w:b/>
          <w:szCs w:val="24"/>
        </w:rPr>
        <w:t xml:space="preserve"> 000 000 (</w:t>
      </w:r>
      <w:r>
        <w:rPr>
          <w:b/>
          <w:szCs w:val="24"/>
        </w:rPr>
        <w:t>Двадцать</w:t>
      </w:r>
      <w:r w:rsidRPr="00B61C9B">
        <w:rPr>
          <w:b/>
          <w:szCs w:val="24"/>
        </w:rPr>
        <w:t xml:space="preserve"> миллионов) рублей.   </w:t>
      </w:r>
    </w:p>
    <w:p w:rsidR="00B61C9B" w:rsidRPr="00B61C9B" w:rsidRDefault="00B61C9B" w:rsidP="00B61C9B">
      <w:pPr>
        <w:pStyle w:val="af4"/>
        <w:ind w:left="360" w:right="60" w:firstLine="0"/>
        <w:rPr>
          <w:b/>
          <w:szCs w:val="24"/>
        </w:rPr>
      </w:pPr>
      <w:r>
        <w:rPr>
          <w:b/>
          <w:szCs w:val="24"/>
        </w:rPr>
        <w:t>Шаг аукциона</w:t>
      </w:r>
      <w:r w:rsidRPr="00B61C9B">
        <w:rPr>
          <w:b/>
          <w:szCs w:val="24"/>
        </w:rPr>
        <w:t xml:space="preserve"> на понижение– </w:t>
      </w:r>
      <w:r>
        <w:rPr>
          <w:b/>
          <w:szCs w:val="24"/>
        </w:rPr>
        <w:t>5 000 000</w:t>
      </w:r>
      <w:r w:rsidRPr="00B61C9B">
        <w:rPr>
          <w:b/>
          <w:szCs w:val="24"/>
        </w:rPr>
        <w:t xml:space="preserve"> (</w:t>
      </w:r>
      <w:r>
        <w:rPr>
          <w:b/>
          <w:szCs w:val="24"/>
        </w:rPr>
        <w:t>Пять</w:t>
      </w:r>
      <w:r w:rsidRPr="00B61C9B">
        <w:rPr>
          <w:b/>
          <w:szCs w:val="24"/>
        </w:rPr>
        <w:t xml:space="preserve"> миллионов) рублей. </w:t>
      </w:r>
    </w:p>
    <w:p w:rsidR="00E5511F" w:rsidRDefault="00B61C9B" w:rsidP="00B61C9B">
      <w:pPr>
        <w:pStyle w:val="af4"/>
        <w:ind w:left="360" w:right="60" w:firstLine="0"/>
        <w:rPr>
          <w:b/>
          <w:szCs w:val="24"/>
        </w:rPr>
      </w:pPr>
      <w:r w:rsidRPr="00B61C9B">
        <w:rPr>
          <w:b/>
          <w:szCs w:val="24"/>
        </w:rPr>
        <w:t xml:space="preserve">Шаг аукциона на повышение- </w:t>
      </w:r>
      <w:r>
        <w:rPr>
          <w:b/>
          <w:szCs w:val="24"/>
        </w:rPr>
        <w:t>2 500 000</w:t>
      </w:r>
      <w:r w:rsidRPr="00B61C9B">
        <w:rPr>
          <w:b/>
          <w:szCs w:val="24"/>
        </w:rPr>
        <w:t xml:space="preserve"> (</w:t>
      </w:r>
      <w:r w:rsidR="009259CE">
        <w:rPr>
          <w:b/>
          <w:szCs w:val="24"/>
        </w:rPr>
        <w:t>Два миллиона пятьсот тысяч</w:t>
      </w:r>
      <w:r w:rsidRPr="00B61C9B">
        <w:rPr>
          <w:b/>
          <w:szCs w:val="24"/>
        </w:rPr>
        <w:t>) рублей.</w:t>
      </w:r>
      <w:r w:rsidR="00FF6ED1">
        <w:rPr>
          <w:b/>
          <w:szCs w:val="24"/>
        </w:rPr>
        <w:t xml:space="preserve"> </w:t>
      </w:r>
    </w:p>
    <w:p w:rsidR="00E5511F" w:rsidRDefault="00E5511F">
      <w:pPr>
        <w:spacing w:after="26" w:line="259" w:lineRule="auto"/>
        <w:ind w:left="540" w:right="60" w:firstLine="0"/>
        <w:jc w:val="left"/>
        <w:rPr>
          <w:szCs w:val="24"/>
        </w:rPr>
      </w:pPr>
    </w:p>
    <w:p w:rsidR="00E5511F" w:rsidRDefault="00FF6ED1">
      <w:pPr>
        <w:spacing w:after="8"/>
        <w:ind w:left="183" w:right="60" w:firstLine="0"/>
        <w:jc w:val="center"/>
        <w:rPr>
          <w:szCs w:val="24"/>
        </w:rPr>
      </w:pPr>
      <w:r>
        <w:rPr>
          <w:b/>
          <w:szCs w:val="24"/>
        </w:rPr>
        <w:lastRenderedPageBreak/>
        <w:t>ОБЩИЕ ПОЛОЖЕНИЯ:</w:t>
      </w:r>
      <w:r>
        <w:rPr>
          <w:szCs w:val="24"/>
        </w:rPr>
        <w:t xml:space="preserve"> </w:t>
      </w:r>
    </w:p>
    <w:p w:rsidR="00E5511F" w:rsidRDefault="00FF6ED1">
      <w:pPr>
        <w:ind w:left="-15" w:right="60" w:firstLine="0"/>
        <w:rPr>
          <w:szCs w:val="24"/>
          <w:lang w:val="en-US"/>
        </w:rPr>
      </w:pPr>
      <w:r>
        <w:rPr>
          <w:szCs w:val="24"/>
        </w:rPr>
        <w:tab/>
      </w:r>
      <w:r>
        <w:rPr>
          <w:szCs w:val="24"/>
        </w:rPr>
        <w:tab/>
        <w:t xml:space="preserve">Порядок взаимодействия между Организатором торгов,  Оператором торгов,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18">
        <w:r>
          <w:rPr>
            <w:szCs w:val="24"/>
          </w:rPr>
          <w:t>при проведении электронных торгов по продаже</w:t>
        </w:r>
      </w:hyperlink>
      <w:hyperlink r:id="rId19">
        <w:r>
          <w:rPr>
            <w:szCs w:val="24"/>
          </w:rPr>
          <w:t xml:space="preserve"> </w:t>
        </w:r>
      </w:hyperlink>
      <w:hyperlink r:id="rId20">
        <w:r>
          <w:rPr>
            <w:szCs w:val="24"/>
          </w:rPr>
          <w:t xml:space="preserve">имущества, имущественных </w:t>
        </w:r>
      </w:hyperlink>
      <w:hyperlink r:id="rId21">
        <w:r>
          <w:rPr>
            <w:szCs w:val="24"/>
          </w:rPr>
          <w:t xml:space="preserve">прав (за исключением имущества, имущественных прав, реализуемых в рамках процедур </w:t>
        </w:r>
      </w:hyperlink>
      <w:hyperlink r:id="rId22">
        <w:r>
          <w:rPr>
            <w:szCs w:val="24"/>
          </w:rPr>
          <w:t>несостоятельности (банкротства), продажи государственного или муниципального имущества)</w:t>
        </w:r>
      </w:hyperlink>
      <w:hyperlink r:id="rId23">
        <w:r>
          <w:rPr>
            <w:szCs w:val="24"/>
          </w:rPr>
          <w:t>,</w:t>
        </w:r>
      </w:hyperlink>
      <w:r>
        <w:rPr>
          <w:szCs w:val="24"/>
        </w:rPr>
        <w:t xml:space="preserve"> размещенном на сайте </w:t>
      </w:r>
      <w:hyperlink r:id="rId24">
        <w:r>
          <w:rPr>
            <w:szCs w:val="24"/>
            <w:u w:val="single" w:color="000000"/>
          </w:rPr>
          <w:t>www</w:t>
        </w:r>
      </w:hyperlink>
      <w:hyperlink r:id="rId25">
        <w:r>
          <w:rPr>
            <w:szCs w:val="24"/>
            <w:u w:val="single" w:color="000000"/>
          </w:rPr>
          <w:t>.</w:t>
        </w:r>
      </w:hyperlink>
      <w:hyperlink r:id="rId26">
        <w:r>
          <w:rPr>
            <w:szCs w:val="24"/>
            <w:u w:val="single" w:color="000000"/>
            <w:lang w:val="en-US"/>
          </w:rPr>
          <w:t>lot</w:t>
        </w:r>
      </w:hyperlink>
      <w:hyperlink r:id="rId27">
        <w:r>
          <w:rPr>
            <w:szCs w:val="24"/>
            <w:u w:val="single" w:color="000000"/>
            <w:lang w:val="en-US"/>
          </w:rPr>
          <w:t>-</w:t>
        </w:r>
      </w:hyperlink>
      <w:hyperlink r:id="rId28">
        <w:r>
          <w:rPr>
            <w:szCs w:val="24"/>
            <w:u w:val="single" w:color="000000"/>
            <w:lang w:val="en-US"/>
          </w:rPr>
          <w:t>online</w:t>
        </w:r>
      </w:hyperlink>
      <w:hyperlink r:id="rId29">
        <w:r>
          <w:rPr>
            <w:szCs w:val="24"/>
            <w:u w:val="single" w:color="000000"/>
            <w:lang w:val="en-US"/>
          </w:rPr>
          <w:t>.</w:t>
        </w:r>
      </w:hyperlink>
      <w:hyperlink r:id="rId30">
        <w:r>
          <w:rPr>
            <w:szCs w:val="24"/>
            <w:u w:val="single" w:color="000000"/>
            <w:lang w:val="en-US"/>
          </w:rPr>
          <w:t>ru</w:t>
        </w:r>
      </w:hyperlink>
      <w:hyperlink r:id="rId31">
        <w:r>
          <w:rPr>
            <w:szCs w:val="24"/>
            <w:lang w:val="en-US"/>
          </w:rPr>
          <w:t xml:space="preserve"> </w:t>
        </w:r>
      </w:hyperlink>
      <w:r>
        <w:rPr>
          <w:szCs w:val="24"/>
          <w:lang w:val="en-US"/>
        </w:rPr>
        <w:t>(https://sales.lot-online.ru/e-auction/Regulations.xhtml).</w:t>
      </w:r>
      <w:r>
        <w:rPr>
          <w:b/>
          <w:szCs w:val="24"/>
          <w:lang w:val="en-US"/>
        </w:rPr>
        <w:t xml:space="preserve"> </w:t>
      </w:r>
    </w:p>
    <w:p w:rsidR="00E5511F" w:rsidRDefault="00FF6ED1">
      <w:pPr>
        <w:spacing w:after="0" w:line="259" w:lineRule="auto"/>
        <w:ind w:left="721" w:right="60" w:firstLine="0"/>
        <w:jc w:val="center"/>
        <w:rPr>
          <w:szCs w:val="24"/>
          <w:lang w:val="en-US"/>
        </w:rPr>
      </w:pPr>
      <w:r>
        <w:rPr>
          <w:b/>
          <w:szCs w:val="24"/>
          <w:lang w:val="en-US"/>
        </w:rPr>
        <w:t xml:space="preserve"> </w:t>
      </w:r>
    </w:p>
    <w:p w:rsidR="00E5511F" w:rsidRDefault="00FF6ED1">
      <w:pPr>
        <w:spacing w:after="8"/>
        <w:ind w:left="669" w:right="60" w:firstLine="0"/>
        <w:jc w:val="center"/>
        <w:rPr>
          <w:szCs w:val="24"/>
        </w:rPr>
      </w:pPr>
      <w:r>
        <w:rPr>
          <w:b/>
          <w:szCs w:val="24"/>
        </w:rPr>
        <w:t xml:space="preserve">УСЛОВИЯ ПРОВЕДЕНИЯ АУКЦИОНА: </w:t>
      </w:r>
    </w:p>
    <w:p w:rsidR="00E5511F" w:rsidRDefault="00FF6ED1">
      <w:pPr>
        <w:ind w:left="-15" w:right="60" w:firstLine="0"/>
        <w:rPr>
          <w:szCs w:val="24"/>
        </w:rPr>
      </w:pPr>
      <w:r>
        <w:rPr>
          <w:szCs w:val="24"/>
        </w:rPr>
        <w:tab/>
      </w:r>
      <w:r>
        <w:rPr>
          <w:szCs w:val="24"/>
        </w:rPr>
        <w:tab/>
        <w:t>Торги проводятся в электронной форме с применением метода по</w:t>
      </w:r>
      <w:r w:rsidR="009259CE">
        <w:rPr>
          <w:szCs w:val="24"/>
        </w:rPr>
        <w:t>нижения</w:t>
      </w:r>
      <w:r>
        <w:rPr>
          <w:szCs w:val="24"/>
        </w:rPr>
        <w:t xml:space="preserve"> начальной цены в форме «</w:t>
      </w:r>
      <w:r w:rsidR="009259CE">
        <w:rPr>
          <w:szCs w:val="24"/>
        </w:rPr>
        <w:t>голландского</w:t>
      </w:r>
      <w:r>
        <w:rPr>
          <w:szCs w:val="24"/>
        </w:rPr>
        <w:t xml:space="preserve">»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E5511F" w:rsidRDefault="00FF6ED1">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rsidR="00E5511F" w:rsidRDefault="00FF6ED1">
      <w:pPr>
        <w:ind w:left="-15" w:right="60" w:firstLine="0"/>
        <w:rPr>
          <w:szCs w:val="24"/>
        </w:rPr>
      </w:pPr>
      <w:r>
        <w:rPr>
          <w:szCs w:val="24"/>
        </w:rPr>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E5511F" w:rsidRDefault="00FF6ED1">
      <w:pPr>
        <w:ind w:left="-15" w:right="60" w:firstLine="0"/>
        <w:rPr>
          <w:szCs w:val="24"/>
        </w:rPr>
      </w:pPr>
      <w:r>
        <w:rPr>
          <w:szCs w:val="24"/>
        </w:rPr>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E5511F" w:rsidRDefault="00FF6ED1">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E5511F" w:rsidRDefault="00FF6ED1">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32">
        <w:r>
          <w:rPr>
            <w:szCs w:val="24"/>
          </w:rPr>
          <w:t>электронной подписью</w:t>
        </w:r>
      </w:hyperlink>
      <w:hyperlink r:id="rId33">
        <w:r>
          <w:rPr>
            <w:szCs w:val="24"/>
          </w:rPr>
          <w:t xml:space="preserve"> </w:t>
        </w:r>
      </w:hyperlink>
      <w:r>
        <w:rPr>
          <w:szCs w:val="24"/>
        </w:rPr>
        <w:t xml:space="preserve">Претендента документы. </w:t>
      </w:r>
    </w:p>
    <w:p w:rsidR="00E5511F" w:rsidRDefault="00FF6ED1">
      <w:pPr>
        <w:spacing w:after="26" w:line="259" w:lineRule="auto"/>
        <w:ind w:left="720" w:right="60" w:firstLine="0"/>
        <w:jc w:val="left"/>
        <w:rPr>
          <w:szCs w:val="24"/>
        </w:rPr>
      </w:pPr>
      <w:r>
        <w:rPr>
          <w:b/>
          <w:szCs w:val="24"/>
        </w:rPr>
        <w:t xml:space="preserve"> </w:t>
      </w:r>
    </w:p>
    <w:p w:rsidR="00E5511F" w:rsidRDefault="00FF6ED1">
      <w:pPr>
        <w:ind w:left="718" w:right="60" w:firstLine="0"/>
        <w:rPr>
          <w:szCs w:val="24"/>
        </w:rPr>
      </w:pPr>
      <w:r>
        <w:rPr>
          <w:b/>
          <w:szCs w:val="24"/>
        </w:rPr>
        <w:t xml:space="preserve">Документы, необходимые для участия в аукционе в электронной форме: </w:t>
      </w:r>
    </w:p>
    <w:p w:rsidR="00E5511F" w:rsidRDefault="00FF6ED1">
      <w:pPr>
        <w:numPr>
          <w:ilvl w:val="0"/>
          <w:numId w:val="1"/>
        </w:numPr>
        <w:ind w:right="60" w:firstLine="710"/>
        <w:rPr>
          <w:szCs w:val="24"/>
        </w:rPr>
      </w:pPr>
      <w:r>
        <w:rPr>
          <w:szCs w:val="24"/>
        </w:rPr>
        <w:t xml:space="preserve">Заявка на участие в аукционе, проводимом в электронной форме. </w:t>
      </w:r>
    </w:p>
    <w:p w:rsidR="00E5511F" w:rsidRDefault="00FF6ED1">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rsidR="00E5511F" w:rsidRDefault="00FF6ED1">
      <w:pPr>
        <w:numPr>
          <w:ilvl w:val="0"/>
          <w:numId w:val="1"/>
        </w:numPr>
        <w:ind w:right="60" w:firstLine="710"/>
        <w:rPr>
          <w:szCs w:val="24"/>
        </w:rPr>
      </w:pPr>
      <w:r>
        <w:rPr>
          <w:szCs w:val="24"/>
        </w:rPr>
        <w:t xml:space="preserve">Одновременно к заявке претенденты прилагают подписанные электронной подписью документы: </w:t>
      </w:r>
    </w:p>
    <w:p w:rsidR="00E5511F" w:rsidRDefault="00FF6ED1">
      <w:pPr>
        <w:numPr>
          <w:ilvl w:val="1"/>
          <w:numId w:val="1"/>
        </w:numPr>
        <w:ind w:right="60" w:firstLine="710"/>
        <w:rPr>
          <w:szCs w:val="24"/>
        </w:rPr>
      </w:pPr>
      <w:r>
        <w:rPr>
          <w:szCs w:val="24"/>
        </w:rPr>
        <w:t xml:space="preserve">Физические лица – копии всех листов документа, удостоверяющего личность;  </w:t>
      </w:r>
    </w:p>
    <w:p w:rsidR="00E5511F" w:rsidRDefault="00FF6ED1">
      <w:pPr>
        <w:numPr>
          <w:ilvl w:val="1"/>
          <w:numId w:val="1"/>
        </w:numPr>
        <w:ind w:right="60" w:firstLine="710"/>
        <w:rPr>
          <w:szCs w:val="24"/>
        </w:rPr>
      </w:pPr>
      <w:r>
        <w:rPr>
          <w:szCs w:val="24"/>
        </w:rPr>
        <w:t xml:space="preserve">Юридические лица: </w:t>
      </w:r>
    </w:p>
    <w:p w:rsidR="00E5511F" w:rsidRDefault="00FF6ED1">
      <w:pPr>
        <w:numPr>
          <w:ilvl w:val="0"/>
          <w:numId w:val="2"/>
        </w:numPr>
        <w:ind w:left="420" w:right="60" w:firstLine="71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E5511F" w:rsidRDefault="00FF6ED1">
      <w:pPr>
        <w:numPr>
          <w:ilvl w:val="0"/>
          <w:numId w:val="2"/>
        </w:numPr>
        <w:ind w:left="420" w:right="60" w:firstLine="710"/>
        <w:rPr>
          <w:szCs w:val="24"/>
        </w:rPr>
      </w:pPr>
      <w:r>
        <w:rPr>
          <w:szCs w:val="24"/>
        </w:rPr>
        <w:lastRenderedPageBreak/>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rsidR="00E5511F" w:rsidRDefault="00FF6ED1">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rsidR="00E5511F" w:rsidRDefault="00FF6ED1">
      <w:pPr>
        <w:numPr>
          <w:ilvl w:val="0"/>
          <w:numId w:val="2"/>
        </w:numPr>
        <w:ind w:left="420" w:right="60" w:firstLine="710"/>
        <w:rPr>
          <w:szCs w:val="24"/>
        </w:rPr>
      </w:pPr>
      <w:r>
        <w:rPr>
          <w:szCs w:val="24"/>
        </w:rPr>
        <w:t xml:space="preserve">свидетельство о постановке на учет в налоговом органе; </w:t>
      </w:r>
    </w:p>
    <w:p w:rsidR="00E5511F" w:rsidRDefault="00FF6ED1">
      <w:pPr>
        <w:numPr>
          <w:ilvl w:val="0"/>
          <w:numId w:val="2"/>
        </w:numPr>
        <w:ind w:left="420" w:right="60" w:firstLine="710"/>
        <w:rPr>
          <w:szCs w:val="24"/>
        </w:rPr>
      </w:pPr>
      <w:r>
        <w:rPr>
          <w:szCs w:val="24"/>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E5511F" w:rsidRDefault="00FF6ED1">
      <w:pPr>
        <w:numPr>
          <w:ilvl w:val="0"/>
          <w:numId w:val="2"/>
        </w:numPr>
        <w:ind w:left="420" w:right="60" w:firstLine="71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rsidR="00E5511F" w:rsidRDefault="00FF6ED1">
      <w:pPr>
        <w:numPr>
          <w:ilvl w:val="0"/>
          <w:numId w:val="2"/>
        </w:numPr>
        <w:ind w:left="420" w:right="60" w:firstLine="710"/>
        <w:rPr>
          <w:szCs w:val="24"/>
        </w:rPr>
      </w:pPr>
      <w:r>
        <w:rPr>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rsidR="00E5511F" w:rsidRDefault="00FF6ED1">
      <w:pPr>
        <w:ind w:left="708" w:right="60" w:firstLine="0"/>
        <w:rPr>
          <w:szCs w:val="24"/>
        </w:rPr>
      </w:pPr>
      <w:r>
        <w:rPr>
          <w:szCs w:val="24"/>
        </w:rPr>
        <w:t xml:space="preserve">2.3. Индивидуальные предприниматели:  </w:t>
      </w:r>
    </w:p>
    <w:p w:rsidR="00E5511F" w:rsidRDefault="00FF6ED1">
      <w:pPr>
        <w:numPr>
          <w:ilvl w:val="0"/>
          <w:numId w:val="2"/>
        </w:numPr>
        <w:ind w:left="420" w:right="60" w:firstLine="710"/>
        <w:rPr>
          <w:szCs w:val="24"/>
        </w:rPr>
      </w:pPr>
      <w:r>
        <w:rPr>
          <w:szCs w:val="24"/>
        </w:rPr>
        <w:t xml:space="preserve">копии всех листов документа, удостоверяющего личность; </w:t>
      </w:r>
    </w:p>
    <w:p w:rsidR="00E5511F" w:rsidRDefault="00FF6ED1">
      <w:pPr>
        <w:numPr>
          <w:ilvl w:val="0"/>
          <w:numId w:val="2"/>
        </w:numPr>
        <w:ind w:left="420" w:right="60" w:firstLine="71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rsidR="00E5511F" w:rsidRDefault="00FF6ED1">
      <w:pPr>
        <w:numPr>
          <w:ilvl w:val="0"/>
          <w:numId w:val="2"/>
        </w:numPr>
        <w:ind w:left="420" w:right="60" w:firstLine="710"/>
        <w:rPr>
          <w:szCs w:val="24"/>
        </w:rPr>
      </w:pPr>
      <w:r>
        <w:rPr>
          <w:szCs w:val="24"/>
        </w:rPr>
        <w:t xml:space="preserve">свидетельство о постановке на налоговый учет. </w:t>
      </w:r>
    </w:p>
    <w:p w:rsidR="00E5511F" w:rsidRDefault="00FF6ED1">
      <w:pPr>
        <w:ind w:left="-15" w:right="60" w:firstLine="0"/>
        <w:rPr>
          <w:szCs w:val="24"/>
        </w:rPr>
      </w:pPr>
      <w:r>
        <w:rPr>
          <w:szCs w:val="24"/>
        </w:rPr>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rsidR="00E5511F" w:rsidRDefault="00FF6ED1">
      <w:pPr>
        <w:ind w:left="-15" w:right="60" w:firstLine="0"/>
        <w:rPr>
          <w:szCs w:val="24"/>
        </w:rPr>
      </w:pPr>
      <w:r>
        <w:rPr>
          <w:szCs w:val="24"/>
        </w:rPr>
        <w:tab/>
      </w:r>
      <w:r>
        <w:rPr>
          <w:szCs w:val="24"/>
        </w:rPr>
        <w:tab/>
        <w:t xml:space="preserve">Допустимые форматы загружаемых файлов: </w:t>
      </w:r>
      <w:proofErr w:type="spellStart"/>
      <w:r>
        <w:rPr>
          <w:szCs w:val="24"/>
        </w:rPr>
        <w:t>doc</w:t>
      </w:r>
      <w:proofErr w:type="spellEnd"/>
      <w:r>
        <w:rPr>
          <w:szCs w:val="24"/>
        </w:rPr>
        <w:t xml:space="preserve">, </w:t>
      </w:r>
      <w:proofErr w:type="spellStart"/>
      <w:r>
        <w:rPr>
          <w:szCs w:val="24"/>
        </w:rPr>
        <w:t>docx</w:t>
      </w:r>
      <w:proofErr w:type="spellEnd"/>
      <w:r>
        <w:rPr>
          <w:szCs w:val="24"/>
        </w:rPr>
        <w:t xml:space="preserve">, </w:t>
      </w:r>
      <w:proofErr w:type="spellStart"/>
      <w:r>
        <w:rPr>
          <w:szCs w:val="24"/>
        </w:rPr>
        <w:t>pdf</w:t>
      </w:r>
      <w:proofErr w:type="spellEnd"/>
      <w:r>
        <w:rPr>
          <w:szCs w:val="24"/>
        </w:rPr>
        <w:t xml:space="preserve">, </w:t>
      </w:r>
      <w:proofErr w:type="spellStart"/>
      <w:r>
        <w:rPr>
          <w:szCs w:val="24"/>
        </w:rPr>
        <w:t>gif</w:t>
      </w:r>
      <w:proofErr w:type="spellEnd"/>
      <w:r>
        <w:rPr>
          <w:szCs w:val="24"/>
        </w:rPr>
        <w:t xml:space="preserve">, </w:t>
      </w:r>
      <w:proofErr w:type="spellStart"/>
      <w:r>
        <w:rPr>
          <w:szCs w:val="24"/>
        </w:rPr>
        <w:t>jpg</w:t>
      </w:r>
      <w:proofErr w:type="spellEnd"/>
      <w:r>
        <w:rPr>
          <w:szCs w:val="24"/>
        </w:rPr>
        <w:t xml:space="preserve">, </w:t>
      </w:r>
      <w:proofErr w:type="spellStart"/>
      <w:r>
        <w:rPr>
          <w:szCs w:val="24"/>
        </w:rPr>
        <w:t>jpeg</w:t>
      </w:r>
      <w:proofErr w:type="spellEnd"/>
      <w:r>
        <w:rPr>
          <w:szCs w:val="24"/>
        </w:rPr>
        <w:t xml:space="preserve">. Загружаемые файлы подписываются электронной подписью Претендента. </w:t>
      </w:r>
    </w:p>
    <w:p w:rsidR="00E5511F" w:rsidRDefault="00FF6ED1">
      <w:pPr>
        <w:ind w:left="-15" w:right="60" w:firstLine="0"/>
        <w:rPr>
          <w:szCs w:val="24"/>
        </w:rPr>
      </w:pPr>
      <w:r>
        <w:rPr>
          <w:szCs w:val="24"/>
        </w:rPr>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E5511F" w:rsidRDefault="00FF6ED1">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E5511F" w:rsidRDefault="00FF6ED1">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rsidR="00E5511F" w:rsidRDefault="00FF6ED1">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E5511F" w:rsidRDefault="00FF6ED1">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4">
        <w:r>
          <w:rPr>
            <w:color w:val="0000FF"/>
            <w:szCs w:val="24"/>
            <w:u w:val="single" w:color="0000FF"/>
          </w:rPr>
          <w:t>www</w:t>
        </w:r>
      </w:hyperlink>
      <w:hyperlink r:id="rId35">
        <w:r>
          <w:rPr>
            <w:color w:val="0000FF"/>
            <w:szCs w:val="24"/>
            <w:u w:val="single" w:color="0000FF"/>
          </w:rPr>
          <w:t>.</w:t>
        </w:r>
      </w:hyperlink>
      <w:hyperlink r:id="rId36">
        <w:r>
          <w:rPr>
            <w:color w:val="0000FF"/>
            <w:szCs w:val="24"/>
            <w:u w:val="single" w:color="0000FF"/>
          </w:rPr>
          <w:t>lot</w:t>
        </w:r>
      </w:hyperlink>
      <w:hyperlink r:id="rId37">
        <w:r>
          <w:rPr>
            <w:color w:val="0000FF"/>
            <w:szCs w:val="24"/>
            <w:u w:val="single" w:color="0000FF"/>
          </w:rPr>
          <w:t>-</w:t>
        </w:r>
      </w:hyperlink>
      <w:hyperlink r:id="rId38">
        <w:r>
          <w:rPr>
            <w:color w:val="0000FF"/>
            <w:szCs w:val="24"/>
            <w:u w:val="single" w:color="0000FF"/>
          </w:rPr>
          <w:t>online</w:t>
        </w:r>
      </w:hyperlink>
      <w:hyperlink r:id="rId39">
        <w:r>
          <w:rPr>
            <w:color w:val="0000FF"/>
            <w:szCs w:val="24"/>
            <w:u w:val="single" w:color="0000FF"/>
          </w:rPr>
          <w:t>.</w:t>
        </w:r>
      </w:hyperlink>
      <w:hyperlink r:id="rId40">
        <w:r>
          <w:rPr>
            <w:color w:val="0000FF"/>
            <w:szCs w:val="24"/>
            <w:u w:val="single" w:color="0000FF"/>
          </w:rPr>
          <w:t>ru</w:t>
        </w:r>
      </w:hyperlink>
      <w:hyperlink r:id="rId41">
        <w:r>
          <w:rPr>
            <w:szCs w:val="24"/>
          </w:rPr>
          <w:t xml:space="preserve"> </w:t>
        </w:r>
      </w:hyperlink>
      <w:r>
        <w:rPr>
          <w:szCs w:val="24"/>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E5511F" w:rsidRDefault="00FF6ED1">
      <w:pPr>
        <w:ind w:left="0" w:firstLine="0"/>
        <w:rPr>
          <w:b/>
          <w:sz w:val="22"/>
          <w:szCs w:val="24"/>
        </w:rPr>
      </w:pPr>
      <w:r>
        <w:rPr>
          <w:b/>
          <w:sz w:val="22"/>
          <w:szCs w:val="24"/>
        </w:rPr>
        <w:t>р/с № 40702810355000036459 в СЕВЕРО-ЗАПАДНЫЙ БАНК ПАО СБЕРБАНК,</w:t>
      </w:r>
    </w:p>
    <w:p w:rsidR="00E5511F" w:rsidRDefault="00FF6ED1">
      <w:pPr>
        <w:ind w:left="0" w:firstLine="0"/>
        <w:rPr>
          <w:b/>
          <w:sz w:val="22"/>
          <w:shd w:val="clear" w:color="auto" w:fill="FFFFFF"/>
        </w:rPr>
      </w:pPr>
      <w:r>
        <w:rPr>
          <w:b/>
          <w:sz w:val="22"/>
          <w:szCs w:val="24"/>
        </w:rPr>
        <w:t>БИК 044030653, к/с 30101810500000000653</w:t>
      </w:r>
      <w:r>
        <w:rPr>
          <w:b/>
          <w:sz w:val="22"/>
          <w:shd w:val="clear" w:color="auto" w:fill="FFFFFF"/>
        </w:rPr>
        <w:t>.</w:t>
      </w:r>
    </w:p>
    <w:p w:rsidR="00E5511F" w:rsidRDefault="00E5511F">
      <w:pPr>
        <w:ind w:left="0" w:right="60" w:firstLine="0"/>
        <w:rPr>
          <w:szCs w:val="24"/>
        </w:rPr>
      </w:pPr>
    </w:p>
    <w:p w:rsidR="00E5511F" w:rsidRDefault="00FF6ED1">
      <w:pPr>
        <w:ind w:left="718" w:right="60" w:firstLine="0"/>
        <w:rPr>
          <w:szCs w:val="24"/>
        </w:rPr>
      </w:pPr>
      <w:r>
        <w:rPr>
          <w:b/>
          <w:szCs w:val="24"/>
        </w:rPr>
        <w:t xml:space="preserve">Задаток должен поступить на указанный счет не позднее </w:t>
      </w:r>
      <w:r w:rsidR="009259CE">
        <w:rPr>
          <w:b/>
          <w:szCs w:val="24"/>
        </w:rPr>
        <w:t>21</w:t>
      </w:r>
      <w:r w:rsidR="00575D5C">
        <w:rPr>
          <w:b/>
          <w:szCs w:val="24"/>
        </w:rPr>
        <w:t xml:space="preserve"> </w:t>
      </w:r>
      <w:r w:rsidR="009259CE">
        <w:rPr>
          <w:b/>
          <w:szCs w:val="24"/>
        </w:rPr>
        <w:t>октября</w:t>
      </w:r>
      <w:r w:rsidR="00575D5C">
        <w:rPr>
          <w:b/>
          <w:szCs w:val="24"/>
        </w:rPr>
        <w:t xml:space="preserve"> </w:t>
      </w:r>
      <w:r>
        <w:rPr>
          <w:b/>
          <w:szCs w:val="24"/>
        </w:rPr>
        <w:t>2024 г.</w:t>
      </w:r>
      <w:r>
        <w:rPr>
          <w:szCs w:val="24"/>
        </w:rPr>
        <w:t xml:space="preserve"> </w:t>
      </w:r>
    </w:p>
    <w:p w:rsidR="00E5511F" w:rsidRDefault="00FF6ED1">
      <w:pPr>
        <w:ind w:left="-15" w:right="60" w:firstLine="0"/>
        <w:rPr>
          <w:szCs w:val="24"/>
        </w:rPr>
      </w:pPr>
      <w:r>
        <w:rPr>
          <w:szCs w:val="24"/>
        </w:rPr>
        <w:lastRenderedPageBreak/>
        <w:tab/>
      </w:r>
      <w:r>
        <w:rPr>
          <w:szCs w:val="24"/>
        </w:rPr>
        <w:tab/>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rsidR="00E5511F" w:rsidRDefault="00FF6ED1">
      <w:pPr>
        <w:ind w:left="-15" w:right="60" w:firstLine="0"/>
        <w:rPr>
          <w:szCs w:val="24"/>
        </w:rPr>
      </w:pPr>
      <w:r>
        <w:rPr>
          <w:szCs w:val="24"/>
        </w:rPr>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rsidR="00E5511F" w:rsidRDefault="00FF6ED1">
      <w:pPr>
        <w:ind w:left="-15" w:right="60" w:firstLine="0"/>
        <w:rPr>
          <w:color w:val="auto"/>
        </w:rPr>
      </w:pPr>
      <w:r>
        <w:rPr>
          <w:color w:val="auto"/>
        </w:rPr>
        <w:tab/>
      </w:r>
      <w:r>
        <w:rPr>
          <w:color w:val="auto"/>
        </w:rPr>
        <w:tab/>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rsidR="00E5511F" w:rsidRDefault="00FF6ED1">
      <w:pPr>
        <w:ind w:left="-15" w:right="60" w:firstLine="0"/>
        <w:rPr>
          <w:szCs w:val="24"/>
        </w:rPr>
      </w:pPr>
      <w:r>
        <w:rPr>
          <w:szCs w:val="24"/>
        </w:rPr>
        <w:tab/>
      </w:r>
      <w:r>
        <w:rPr>
          <w:szCs w:val="24"/>
        </w:rPr>
        <w:tab/>
        <w:t xml:space="preserve">Задаток служит обеспечением исполнения обязательства победителя аукциона/ </w:t>
      </w:r>
      <w:r>
        <w:rPr>
          <w:b/>
          <w:szCs w:val="24"/>
          <w:shd w:val="clear" w:color="auto" w:fill="FFFFFF"/>
        </w:rPr>
        <w:t>единственного участника</w:t>
      </w:r>
      <w:r>
        <w:rPr>
          <w:szCs w:val="24"/>
        </w:rPr>
        <w:t xml:space="preserve"> по заключению договора купли-продажи и оплате приобретенного на аукционе имущества. Задаток возвращается всем Участникам аукциона, кроме победителя в течение 5 (пяти) рабочих дней с даты подведения итогов аукциона. Задаток, перечисленный </w:t>
      </w:r>
      <w:r w:rsidR="009259CE">
        <w:rPr>
          <w:szCs w:val="24"/>
        </w:rPr>
        <w:t>победителем торгов/</w:t>
      </w:r>
      <w:proofErr w:type="spellStart"/>
      <w:r w:rsidR="009259CE">
        <w:rPr>
          <w:szCs w:val="24"/>
        </w:rPr>
        <w:t>единственным</w:t>
      </w:r>
      <w:r>
        <w:rPr>
          <w:szCs w:val="24"/>
        </w:rPr>
        <w:t>участником</w:t>
      </w:r>
      <w:proofErr w:type="spellEnd"/>
      <w:r>
        <w:rPr>
          <w:szCs w:val="24"/>
        </w:rPr>
        <w:t xml:space="preserve"> засчитывается в сумму платежа по договору купли-продажи Объекта. </w:t>
      </w:r>
    </w:p>
    <w:p w:rsidR="00E5511F" w:rsidRDefault="00FF6ED1">
      <w:pPr>
        <w:ind w:left="-15" w:right="60" w:firstLine="0"/>
        <w:rPr>
          <w:szCs w:val="24"/>
        </w:rPr>
      </w:pPr>
      <w:r>
        <w:rPr>
          <w:szCs w:val="24"/>
        </w:rPr>
        <w:tab/>
      </w:r>
      <w:r>
        <w:rPr>
          <w:szCs w:val="24"/>
        </w:rPr>
        <w:tab/>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E5511F" w:rsidRDefault="00FF6ED1">
      <w:pPr>
        <w:ind w:left="0" w:right="60" w:firstLine="0"/>
        <w:rPr>
          <w:szCs w:val="24"/>
        </w:rPr>
      </w:pPr>
      <w:r>
        <w:rPr>
          <w:szCs w:val="24"/>
        </w:rPr>
        <w:tab/>
        <w:t xml:space="preserve">Для участия в аукционе Претендент может подать только одну заявку. </w:t>
      </w:r>
    </w:p>
    <w:p w:rsidR="00E5511F" w:rsidRDefault="00FF6ED1">
      <w:pPr>
        <w:ind w:left="-15" w:right="60" w:firstLine="0"/>
        <w:rPr>
          <w:szCs w:val="24"/>
        </w:rPr>
      </w:pPr>
      <w:r>
        <w:rPr>
          <w:szCs w:val="24"/>
        </w:rPr>
        <w:tab/>
      </w:r>
      <w:r>
        <w:rPr>
          <w:szCs w:val="24"/>
        </w:rPr>
        <w:tab/>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E5511F" w:rsidRDefault="00FF6ED1">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E5511F" w:rsidRDefault="00FF6ED1">
      <w:pPr>
        <w:ind w:left="-15" w:right="60" w:firstLine="0"/>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rsidR="00E5511F" w:rsidRDefault="00FF6ED1">
      <w:pPr>
        <w:ind w:left="-15" w:right="60" w:firstLine="0"/>
        <w:rPr>
          <w:szCs w:val="24"/>
        </w:rPr>
      </w:pPr>
      <w:r>
        <w:rPr>
          <w:szCs w:val="24"/>
        </w:rPr>
        <w:tab/>
      </w:r>
      <w:r>
        <w:rPr>
          <w:szCs w:val="24"/>
        </w:rPr>
        <w:tab/>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E5511F" w:rsidRDefault="00FF6ED1">
      <w:pPr>
        <w:ind w:left="-15" w:right="60" w:firstLine="0"/>
        <w:rPr>
          <w:szCs w:val="24"/>
        </w:rPr>
      </w:pPr>
      <w:r>
        <w:rPr>
          <w:szCs w:val="24"/>
        </w:rPr>
        <w:tab/>
      </w:r>
      <w:r>
        <w:rPr>
          <w:szCs w:val="24"/>
        </w:rPr>
        <w:tab/>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Pr>
          <w:szCs w:val="24"/>
        </w:rPr>
        <w:t>апостилированы</w:t>
      </w:r>
      <w:proofErr w:type="spellEnd"/>
      <w:r>
        <w:rPr>
          <w:szCs w:val="24"/>
        </w:rPr>
        <w:t xml:space="preserve"> и иметь надлежащим образом, заверенный перевод на русский язык.</w:t>
      </w:r>
    </w:p>
    <w:p w:rsidR="00E5511F" w:rsidRDefault="00FF6ED1">
      <w:pPr>
        <w:ind w:left="-15" w:right="60" w:firstLine="0"/>
        <w:rPr>
          <w:szCs w:val="24"/>
        </w:rPr>
      </w:pPr>
      <w:r>
        <w:rPr>
          <w:szCs w:val="24"/>
        </w:rPr>
        <w:t>Документы, содержащие помарки, подчистки, исправления и т.п., не рассматриваются.</w:t>
      </w:r>
    </w:p>
    <w:p w:rsidR="00E5511F" w:rsidRDefault="00FF6ED1">
      <w:pPr>
        <w:ind w:left="567" w:right="60" w:firstLine="0"/>
        <w:rPr>
          <w:szCs w:val="24"/>
        </w:rPr>
      </w:pPr>
      <w:r>
        <w:rPr>
          <w:szCs w:val="24"/>
        </w:rPr>
        <w:t xml:space="preserve">Организатор торгов отказывает Претенденту в допуске к участию в аукционе, если: </w:t>
      </w:r>
    </w:p>
    <w:p w:rsidR="00E5511F" w:rsidRDefault="00FF6ED1">
      <w:pPr>
        <w:numPr>
          <w:ilvl w:val="0"/>
          <w:numId w:val="3"/>
        </w:numPr>
        <w:ind w:left="420" w:right="60" w:firstLine="71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rsidR="00E5511F" w:rsidRDefault="00FF6ED1">
      <w:pPr>
        <w:numPr>
          <w:ilvl w:val="0"/>
          <w:numId w:val="3"/>
        </w:numPr>
        <w:ind w:left="420" w:right="60" w:firstLine="71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rsidR="00E5511F" w:rsidRDefault="00FF6ED1">
      <w:pPr>
        <w:numPr>
          <w:ilvl w:val="0"/>
          <w:numId w:val="3"/>
        </w:numPr>
        <w:ind w:left="420" w:right="60" w:firstLine="710"/>
        <w:rPr>
          <w:szCs w:val="24"/>
        </w:rPr>
      </w:pPr>
      <w:r>
        <w:rPr>
          <w:szCs w:val="24"/>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rsidR="00E5511F" w:rsidRDefault="00FF6ED1">
      <w:pPr>
        <w:numPr>
          <w:ilvl w:val="0"/>
          <w:numId w:val="3"/>
        </w:numPr>
        <w:ind w:left="420" w:right="60" w:firstLine="71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rsidR="00E5511F" w:rsidRDefault="00FF6ED1">
      <w:pPr>
        <w:ind w:left="-15" w:right="60" w:firstLine="0"/>
        <w:rPr>
          <w:szCs w:val="24"/>
        </w:rPr>
      </w:pPr>
      <w:r>
        <w:rPr>
          <w:szCs w:val="24"/>
        </w:rPr>
        <w:lastRenderedPageBreak/>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E5511F" w:rsidRDefault="00FF6ED1">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E5511F" w:rsidRDefault="00FF6ED1">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w:t>
      </w:r>
      <w:r w:rsidR="009259CE">
        <w:rPr>
          <w:szCs w:val="24"/>
        </w:rPr>
        <w:t xml:space="preserve">подлежат возврату на условиях, </w:t>
      </w:r>
      <w:r>
        <w:rPr>
          <w:szCs w:val="24"/>
        </w:rPr>
        <w:t xml:space="preserve">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E5511F" w:rsidRDefault="00FF6ED1">
      <w:pPr>
        <w:ind w:left="-15" w:right="60" w:firstLine="0"/>
        <w:rPr>
          <w:szCs w:val="24"/>
        </w:rPr>
      </w:pPr>
      <w:r>
        <w:rPr>
          <w:szCs w:val="24"/>
        </w:rPr>
        <w:tab/>
      </w:r>
      <w:r>
        <w:rPr>
          <w:szCs w:val="24"/>
        </w:rPr>
        <w:tab/>
        <w:t xml:space="preserve">В этом случае Организатор торгов не несет ответственности по возмещению участникам торгов понесенного ими реального ущерба.  </w:t>
      </w:r>
    </w:p>
    <w:p w:rsidR="00E5511F" w:rsidRDefault="00FF6ED1">
      <w:pPr>
        <w:ind w:left="-15" w:right="60" w:firstLine="0"/>
        <w:rPr>
          <w:szCs w:val="24"/>
        </w:rPr>
      </w:pPr>
      <w:r>
        <w:rPr>
          <w:szCs w:val="24"/>
        </w:rPr>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rsidR="00E5511F" w:rsidRDefault="00E5511F">
      <w:pPr>
        <w:spacing w:after="0" w:line="259" w:lineRule="auto"/>
        <w:ind w:left="708" w:right="60" w:firstLine="0"/>
        <w:jc w:val="left"/>
        <w:rPr>
          <w:szCs w:val="24"/>
        </w:rPr>
      </w:pPr>
    </w:p>
    <w:p w:rsidR="00E5511F" w:rsidRDefault="00FF6ED1">
      <w:pPr>
        <w:ind w:left="2115" w:right="60" w:firstLine="0"/>
        <w:rPr>
          <w:szCs w:val="24"/>
        </w:rPr>
      </w:pPr>
      <w:r>
        <w:rPr>
          <w:b/>
          <w:szCs w:val="24"/>
        </w:rPr>
        <w:t xml:space="preserve">ПОРЯДОК ПРОВЕДЕНИЯ ЭЛЕКТРОННОГО АУКЦИОНА: </w:t>
      </w:r>
    </w:p>
    <w:p w:rsidR="00EF0A8B" w:rsidRPr="00EF0A8B" w:rsidRDefault="00FF6ED1" w:rsidP="00EF0A8B">
      <w:pPr>
        <w:ind w:left="-15" w:right="60" w:firstLine="0"/>
        <w:rPr>
          <w:szCs w:val="24"/>
        </w:rPr>
      </w:pPr>
      <w:r>
        <w:rPr>
          <w:szCs w:val="24"/>
        </w:rPr>
        <w:tab/>
      </w:r>
      <w:r>
        <w:rPr>
          <w:szCs w:val="24"/>
        </w:rPr>
        <w:tab/>
      </w:r>
      <w:r w:rsidR="00EF0A8B" w:rsidRPr="00EF0A8B">
        <w:rPr>
          <w:szCs w:val="24"/>
        </w:rPr>
        <w:t>Порядок проведения торгов на понижение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размещенном на сайте www.lot-online.ru.</w:t>
      </w:r>
    </w:p>
    <w:p w:rsidR="00EF0A8B" w:rsidRPr="00EF0A8B" w:rsidRDefault="00EF0A8B" w:rsidP="00EF0A8B">
      <w:pPr>
        <w:ind w:left="-15" w:right="60" w:firstLine="0"/>
        <w:rPr>
          <w:szCs w:val="24"/>
        </w:rPr>
      </w:pPr>
      <w:r w:rsidRPr="00EF0A8B">
        <w:rPr>
          <w:szCs w:val="24"/>
        </w:rPr>
        <w:t>Участники аукциона, проводимого в электронной форме, участвуют в аукционе под соответствующими номерами, присвоенными Организатором торгов при регистрации заявки.</w:t>
      </w:r>
    </w:p>
    <w:p w:rsidR="00EF0A8B" w:rsidRPr="00EF0A8B" w:rsidRDefault="00EF0A8B" w:rsidP="00EF0A8B">
      <w:pPr>
        <w:ind w:left="-15" w:right="60" w:firstLine="0"/>
        <w:rPr>
          <w:szCs w:val="24"/>
        </w:rPr>
      </w:pPr>
      <w:r w:rsidRPr="00EF0A8B">
        <w:rPr>
          <w:szCs w:val="24"/>
        </w:rPr>
        <w:t>Электронный аукцион проводится на электронной торговой площадке Акционерного общества «Российский аукционный дом» в день и время, указанные в данном информационном сообщении о проведении аукциона, в режиме реального времени при помощи программно-технических средств электронной торговой площадки.</w:t>
      </w:r>
    </w:p>
    <w:p w:rsidR="00EF0A8B" w:rsidRPr="00EF0A8B" w:rsidRDefault="00EF0A8B" w:rsidP="00EF0A8B">
      <w:pPr>
        <w:ind w:left="-15" w:right="60" w:firstLine="0"/>
        <w:rPr>
          <w:szCs w:val="24"/>
        </w:rPr>
      </w:pPr>
      <w:r w:rsidRPr="00EF0A8B">
        <w:rPr>
          <w:szCs w:val="24"/>
        </w:rPr>
        <w:t>Во время проведения электронного аукциона его Участникам при помощи программно-технических средств электронной торговой площадки обеспечивается доступ к закрытой части электронной торговой площадки, возможность представления предложений по цене Лота.</w:t>
      </w:r>
    </w:p>
    <w:p w:rsidR="00EF0A8B" w:rsidRPr="00EF0A8B" w:rsidRDefault="00EF0A8B" w:rsidP="00EF0A8B">
      <w:pPr>
        <w:ind w:left="-15" w:right="60" w:firstLine="0"/>
        <w:rPr>
          <w:szCs w:val="24"/>
        </w:rPr>
      </w:pPr>
      <w:r w:rsidRPr="00EF0A8B">
        <w:rPr>
          <w:szCs w:val="24"/>
        </w:rPr>
        <w:t>Оператор электронной торговой площадки исключает возможность представления Участником аукциона двух и более одинаковых предложений о цене, а также предложение по цене Лота, которое не соответствует текущему предложению по цене.</w:t>
      </w:r>
    </w:p>
    <w:p w:rsidR="00EF0A8B" w:rsidRPr="00EF0A8B" w:rsidRDefault="00EF0A8B" w:rsidP="00EF0A8B">
      <w:pPr>
        <w:ind w:left="-15" w:right="60" w:firstLine="0"/>
        <w:rPr>
          <w:szCs w:val="24"/>
        </w:rPr>
      </w:pPr>
      <w:r w:rsidRPr="00EF0A8B">
        <w:rPr>
          <w:szCs w:val="24"/>
        </w:rPr>
        <w:t xml:space="preserve">Время регистрации электронной торговой площадкой предложения по цене Лота определяется как время получения системой электронной торговой площадки соответствующего предложения по цене и фиксируется с точностью до 1 секунды. </w:t>
      </w:r>
    </w:p>
    <w:p w:rsidR="00EF0A8B" w:rsidRPr="00EF0A8B" w:rsidRDefault="00EF0A8B" w:rsidP="00EF0A8B">
      <w:pPr>
        <w:ind w:left="-15" w:right="60" w:firstLine="0"/>
        <w:rPr>
          <w:szCs w:val="24"/>
        </w:rPr>
      </w:pPr>
      <w:r w:rsidRPr="00EF0A8B">
        <w:rPr>
          <w:szCs w:val="24"/>
        </w:rPr>
        <w:t>При проведении торгов на понижение начальной цены осуществляется последовательное снижение цены первоначального предложения на «шаг аукциона на понижение» до цены отсечения. Время проведения торгов определяется в следующем порядке:</w:t>
      </w:r>
    </w:p>
    <w:p w:rsidR="00EF0A8B" w:rsidRPr="00EF0A8B" w:rsidRDefault="00EF0A8B" w:rsidP="00EF0A8B">
      <w:pPr>
        <w:ind w:left="-15" w:right="60" w:firstLine="0"/>
        <w:rPr>
          <w:szCs w:val="24"/>
        </w:rPr>
      </w:pPr>
      <w:r w:rsidRPr="00EF0A8B">
        <w:rPr>
          <w:szCs w:val="24"/>
        </w:rPr>
        <w:t xml:space="preserve">- если в течение </w:t>
      </w:r>
      <w:r w:rsidR="0061767E">
        <w:rPr>
          <w:szCs w:val="24"/>
        </w:rPr>
        <w:t>тридцати минут</w:t>
      </w:r>
      <w:bookmarkStart w:id="0" w:name="_GoBack"/>
      <w:bookmarkEnd w:id="0"/>
      <w:r w:rsidRPr="00EF0A8B">
        <w:rPr>
          <w:szCs w:val="24"/>
        </w:rPr>
        <w:t xml:space="preserve"> с момента начала представления предложений о цене не поступило ни одного предложения о цене Лота, осуществляется последовательное снижение цены первоначального предложения на «шаг аукциона на понижение» до цены отсечения (минимальной цены). </w:t>
      </w:r>
      <w:r w:rsidRPr="00EF0A8B">
        <w:rPr>
          <w:szCs w:val="24"/>
        </w:rPr>
        <w:lastRenderedPageBreak/>
        <w:t>Период снижения цены - 5 минут. Торги завершаются программно-аппаратными средствами электронной площадки при отсутствии предложений о цене в течение периода проведения торгов. В этом случае сроком окончания представления предложений является момент завершения торгов;</w:t>
      </w:r>
    </w:p>
    <w:p w:rsidR="00EF0A8B" w:rsidRPr="00EF0A8B" w:rsidRDefault="00EF0A8B" w:rsidP="00EF0A8B">
      <w:pPr>
        <w:ind w:left="-15" w:right="60" w:firstLine="0"/>
        <w:rPr>
          <w:szCs w:val="24"/>
        </w:rPr>
      </w:pPr>
      <w:r w:rsidRPr="00EF0A8B">
        <w:rPr>
          <w:szCs w:val="24"/>
        </w:rPr>
        <w:t xml:space="preserve">- в случае поступления предложения о цене Лота в течение периода проведения торгов, время представления предложений о цене Лота, увеличенной на «шаг аукциона на повышение», продлевается на 10 минут с момента представления каждого из предложений по цене. Если в течение такого периода после представления последнего предложения о цене Лота не поступило следующее предложение о его цене, открытые торги с помощью программно-аппаратных средств завершаются автоматически. </w:t>
      </w:r>
    </w:p>
    <w:p w:rsidR="00EF0A8B" w:rsidRPr="00EF0A8B" w:rsidRDefault="00EF0A8B" w:rsidP="00EF0A8B">
      <w:pPr>
        <w:ind w:left="-15" w:right="60" w:firstLine="0"/>
        <w:rPr>
          <w:szCs w:val="24"/>
        </w:rPr>
      </w:pPr>
      <w:r w:rsidRPr="00EF0A8B">
        <w:rPr>
          <w:szCs w:val="24"/>
        </w:rPr>
        <w:t>«Шаг аукциона на повышение», «шаг аукциона на понижение», период времени, по истечении которого последовательно снижается цена, период времени, по истечение которого торги завершаются в случае отсутствия предложения по цене, поступившего от Участников аукциона, установлены в настоящем информационном сообщении и не изменяются в течение всего электронного аукциона.</w:t>
      </w:r>
    </w:p>
    <w:p w:rsidR="00EF0A8B" w:rsidRPr="00EF0A8B" w:rsidRDefault="00EF0A8B" w:rsidP="00EF0A8B">
      <w:pPr>
        <w:ind w:left="-15" w:right="60" w:firstLine="0"/>
        <w:rPr>
          <w:szCs w:val="24"/>
        </w:rPr>
      </w:pPr>
      <w:r w:rsidRPr="00EF0A8B">
        <w:rPr>
          <w:szCs w:val="24"/>
        </w:rPr>
        <w:t>Ход проведения процедуры аукциона фиксируется Организатором торгов в электронном журнале.</w:t>
      </w:r>
    </w:p>
    <w:p w:rsidR="00EF0A8B" w:rsidRPr="00EF0A8B" w:rsidRDefault="00EF0A8B" w:rsidP="00EF0A8B">
      <w:pPr>
        <w:ind w:left="-15" w:right="60" w:firstLine="0"/>
        <w:rPr>
          <w:szCs w:val="24"/>
        </w:rPr>
      </w:pPr>
      <w:r w:rsidRPr="00EF0A8B">
        <w:rPr>
          <w:szCs w:val="24"/>
        </w:rPr>
        <w:t>Во время проведения электронных торгов Организатор торгов отклоняет предложение о цене Лота в момент его поступления, направив уведомление об отказе в приеме предложения, в случае если предложение представлено по истечении срока окончания представления предложений.</w:t>
      </w:r>
    </w:p>
    <w:p w:rsidR="00EF0A8B" w:rsidRPr="00EF0A8B" w:rsidRDefault="00EF0A8B" w:rsidP="00EF0A8B">
      <w:pPr>
        <w:ind w:left="-15" w:right="60" w:firstLine="0"/>
        <w:rPr>
          <w:szCs w:val="24"/>
        </w:rPr>
      </w:pPr>
      <w:r w:rsidRPr="00EF0A8B">
        <w:rPr>
          <w:szCs w:val="24"/>
        </w:rPr>
        <w:t>Программные средства электронной площадки исключают возможность подачи Участником аукциона предложения по цене Лота, которое не соответствует увеличению текущей цены на «шаг аукциона на повышение».</w:t>
      </w:r>
    </w:p>
    <w:p w:rsidR="00EF0A8B" w:rsidRPr="00EF0A8B" w:rsidRDefault="00EF0A8B" w:rsidP="00EF0A8B">
      <w:pPr>
        <w:ind w:left="-15" w:right="60" w:firstLine="0"/>
        <w:rPr>
          <w:szCs w:val="24"/>
        </w:rPr>
      </w:pPr>
      <w:r w:rsidRPr="00EF0A8B">
        <w:rPr>
          <w:szCs w:val="24"/>
        </w:rPr>
        <w:t>Победителем аукциона признается Участник аукциона, который подтвердил цену первоначального предложения или цену предложения, сложившуюся на соответствующем «шаге понижения» или «шаге повышения», при отсутствии предложений других Участников аукциона.</w:t>
      </w:r>
    </w:p>
    <w:p w:rsidR="00EF0A8B" w:rsidRPr="00EF0A8B" w:rsidRDefault="00EF0A8B" w:rsidP="00EF0A8B">
      <w:pPr>
        <w:ind w:left="-15" w:right="60" w:firstLine="0"/>
        <w:rPr>
          <w:szCs w:val="24"/>
        </w:rPr>
      </w:pPr>
      <w:r w:rsidRPr="00EF0A8B">
        <w:rPr>
          <w:szCs w:val="24"/>
        </w:rPr>
        <w:t>По завершению аукциона при помощи программных средств электронной торговой площадки формируется протокол о результатах электронного аукциона.</w:t>
      </w:r>
    </w:p>
    <w:p w:rsidR="00EF0A8B" w:rsidRPr="00EF0A8B" w:rsidRDefault="00EF0A8B" w:rsidP="00EF0A8B">
      <w:pPr>
        <w:ind w:left="-15" w:right="60" w:firstLine="0"/>
        <w:rPr>
          <w:szCs w:val="24"/>
        </w:rPr>
      </w:pPr>
      <w:r w:rsidRPr="00EF0A8B">
        <w:rPr>
          <w:szCs w:val="24"/>
        </w:rPr>
        <w:t>Протокол о результатах электронного аукциона оформляется Организатором торгов в день проведения электронного аукциона.</w:t>
      </w:r>
    </w:p>
    <w:p w:rsidR="00EF0A8B" w:rsidRPr="00EF0A8B" w:rsidRDefault="00EF0A8B" w:rsidP="00EF0A8B">
      <w:pPr>
        <w:ind w:left="-15" w:right="60" w:firstLine="0"/>
        <w:rPr>
          <w:szCs w:val="24"/>
        </w:rPr>
      </w:pPr>
      <w:r w:rsidRPr="00EF0A8B">
        <w:rPr>
          <w:szCs w:val="24"/>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Лота, предложенную Победителем аукциона, и удостоверяющего право Победителя аукциона на заключение договора купли-продажи Объекта.</w:t>
      </w:r>
    </w:p>
    <w:p w:rsidR="00EF0A8B" w:rsidRPr="00EF0A8B" w:rsidRDefault="00EF0A8B" w:rsidP="00EF0A8B">
      <w:pPr>
        <w:ind w:left="-15" w:right="60" w:firstLine="0"/>
        <w:rPr>
          <w:szCs w:val="24"/>
        </w:rPr>
      </w:pPr>
      <w:r w:rsidRPr="00EF0A8B">
        <w:rPr>
          <w:szCs w:val="24"/>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торговой площадки размещается информация о завершении электронного аукциона.</w:t>
      </w:r>
    </w:p>
    <w:p w:rsidR="00E5511F" w:rsidRDefault="00E5511F" w:rsidP="00EF0A8B">
      <w:pPr>
        <w:ind w:left="-15" w:right="60" w:firstLine="0"/>
        <w:rPr>
          <w:szCs w:val="24"/>
        </w:rPr>
      </w:pPr>
    </w:p>
    <w:p w:rsidR="00EF0A8B" w:rsidRPr="00EF0A8B" w:rsidRDefault="00EF0A8B" w:rsidP="00EF0A8B">
      <w:pPr>
        <w:spacing w:after="0" w:line="240" w:lineRule="auto"/>
        <w:ind w:left="0" w:right="0" w:firstLine="0"/>
        <w:jc w:val="center"/>
        <w:rPr>
          <w:b/>
          <w:szCs w:val="24"/>
        </w:rPr>
      </w:pPr>
      <w:r w:rsidRPr="00EF0A8B">
        <w:rPr>
          <w:b/>
          <w:szCs w:val="24"/>
        </w:rPr>
        <w:t>Электронный аукцион признается несостоявшимся в следующих случаях:</w:t>
      </w:r>
    </w:p>
    <w:p w:rsidR="00EF0A8B" w:rsidRPr="00EF0A8B" w:rsidRDefault="00EF0A8B" w:rsidP="00EF0A8B">
      <w:pPr>
        <w:spacing w:after="0" w:line="240" w:lineRule="auto"/>
        <w:ind w:left="0" w:right="0" w:firstLine="709"/>
        <w:rPr>
          <w:szCs w:val="24"/>
        </w:rPr>
      </w:pPr>
    </w:p>
    <w:p w:rsidR="00EF0A8B" w:rsidRPr="00EF0A8B" w:rsidRDefault="00EF0A8B" w:rsidP="00EF0A8B">
      <w:pPr>
        <w:numPr>
          <w:ilvl w:val="0"/>
          <w:numId w:val="6"/>
        </w:numPr>
        <w:spacing w:after="0" w:line="240" w:lineRule="auto"/>
        <w:ind w:left="426" w:right="0" w:hanging="426"/>
        <w:contextualSpacing/>
        <w:jc w:val="left"/>
        <w:rPr>
          <w:szCs w:val="24"/>
        </w:rPr>
      </w:pPr>
      <w:r w:rsidRPr="00EF0A8B">
        <w:rPr>
          <w:szCs w:val="24"/>
        </w:rPr>
        <w:t>при отсутствии заявок на участие в аукционе, либо если ни один из Претендентов не признан Участником аукциона;</w:t>
      </w:r>
    </w:p>
    <w:p w:rsidR="00EF0A8B" w:rsidRPr="00EF0A8B" w:rsidRDefault="00EF0A8B" w:rsidP="00EF0A8B">
      <w:pPr>
        <w:numPr>
          <w:ilvl w:val="0"/>
          <w:numId w:val="6"/>
        </w:numPr>
        <w:spacing w:after="0" w:line="240" w:lineRule="auto"/>
        <w:ind w:left="426" w:right="0" w:hanging="426"/>
        <w:contextualSpacing/>
        <w:jc w:val="left"/>
        <w:rPr>
          <w:szCs w:val="24"/>
        </w:rPr>
      </w:pPr>
      <w:r w:rsidRPr="00EF0A8B">
        <w:rPr>
          <w:szCs w:val="24"/>
        </w:rPr>
        <w:t>к участию в аукционе допущен только один Претендент;</w:t>
      </w:r>
    </w:p>
    <w:p w:rsidR="00EF0A8B" w:rsidRPr="00EF0A8B" w:rsidRDefault="00EF0A8B" w:rsidP="00EF0A8B">
      <w:pPr>
        <w:numPr>
          <w:ilvl w:val="0"/>
          <w:numId w:val="6"/>
        </w:numPr>
        <w:spacing w:after="0" w:line="240" w:lineRule="auto"/>
        <w:ind w:left="426" w:right="0" w:hanging="426"/>
        <w:contextualSpacing/>
        <w:jc w:val="left"/>
        <w:rPr>
          <w:szCs w:val="24"/>
        </w:rPr>
      </w:pPr>
      <w:r w:rsidRPr="00EF0A8B">
        <w:rPr>
          <w:szCs w:val="24"/>
        </w:rPr>
        <w:t xml:space="preserve">ни один из Участников аукциона не сделал предложения по цене </w:t>
      </w:r>
      <w:r w:rsidRPr="00EF0A8B">
        <w:rPr>
          <w:color w:val="auto"/>
          <w:szCs w:val="24"/>
        </w:rPr>
        <w:t>Лота</w:t>
      </w:r>
      <w:r w:rsidRPr="00EF0A8B">
        <w:rPr>
          <w:szCs w:val="24"/>
        </w:rPr>
        <w:t>.</w:t>
      </w:r>
    </w:p>
    <w:p w:rsidR="00EF0A8B" w:rsidRPr="00EF0A8B" w:rsidRDefault="00EF0A8B" w:rsidP="00EF0A8B">
      <w:pPr>
        <w:spacing w:after="0" w:line="240" w:lineRule="auto"/>
        <w:ind w:left="0" w:right="0" w:firstLine="709"/>
        <w:rPr>
          <w:szCs w:val="24"/>
        </w:rPr>
      </w:pPr>
      <w:r w:rsidRPr="00EF0A8B">
        <w:rPr>
          <w:szCs w:val="24"/>
        </w:rPr>
        <w:t xml:space="preserve">В случае признания аукциона несостоявшимся, информация об этом размещается в открытой части электронной </w:t>
      </w:r>
      <w:r w:rsidRPr="00EF0A8B">
        <w:rPr>
          <w:color w:val="auto"/>
          <w:szCs w:val="24"/>
        </w:rPr>
        <w:t xml:space="preserve">торговой </w:t>
      </w:r>
      <w:r w:rsidRPr="00EF0A8B">
        <w:rPr>
          <w:szCs w:val="24"/>
        </w:rPr>
        <w:t>площадки после оформления Организатором торгов протокола о признании аукциона несостоявшимся.</w:t>
      </w:r>
    </w:p>
    <w:p w:rsidR="00EF0A8B" w:rsidRPr="00EF0A8B" w:rsidRDefault="00EF0A8B" w:rsidP="00EF0A8B">
      <w:pPr>
        <w:spacing w:after="0" w:line="240" w:lineRule="auto"/>
        <w:ind w:left="0" w:right="0" w:firstLine="709"/>
        <w:rPr>
          <w:szCs w:val="24"/>
        </w:rPr>
      </w:pPr>
      <w:r w:rsidRPr="00EF0A8B">
        <w:rPr>
          <w:szCs w:val="24"/>
        </w:rPr>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торгов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w:t>
      </w:r>
      <w:r w:rsidRPr="00EF0A8B">
        <w:rPr>
          <w:szCs w:val="24"/>
        </w:rPr>
        <w:lastRenderedPageBreak/>
        <w:t>площадке. Данная информация также размещается на сайтах: www.auction-house.ru и www.lot-online.ru .</w:t>
      </w:r>
    </w:p>
    <w:p w:rsidR="00EF0A8B" w:rsidRPr="00EF0A8B" w:rsidRDefault="00EF0A8B" w:rsidP="00EF0A8B">
      <w:pPr>
        <w:spacing w:after="0" w:line="240" w:lineRule="auto"/>
        <w:ind w:left="0" w:right="0" w:firstLine="0"/>
        <w:rPr>
          <w:szCs w:val="24"/>
        </w:rPr>
      </w:pPr>
    </w:p>
    <w:p w:rsidR="00EF0A8B" w:rsidRPr="00EF0A8B" w:rsidRDefault="00EF0A8B" w:rsidP="00EF0A8B">
      <w:pPr>
        <w:spacing w:after="0" w:line="240" w:lineRule="auto"/>
        <w:ind w:left="0" w:right="0" w:firstLine="0"/>
        <w:jc w:val="center"/>
        <w:rPr>
          <w:b/>
          <w:szCs w:val="24"/>
        </w:rPr>
      </w:pPr>
      <w:r w:rsidRPr="00EF0A8B">
        <w:rPr>
          <w:b/>
          <w:szCs w:val="24"/>
        </w:rPr>
        <w:t xml:space="preserve">Телефоны службы технической поддержки </w:t>
      </w:r>
      <w:r w:rsidRPr="00EF0A8B">
        <w:rPr>
          <w:b/>
          <w:szCs w:val="24"/>
          <w:lang w:val="en-US"/>
        </w:rPr>
        <w:t>Lot</w:t>
      </w:r>
      <w:r w:rsidRPr="00EF0A8B">
        <w:rPr>
          <w:b/>
          <w:szCs w:val="24"/>
        </w:rPr>
        <w:t>-</w:t>
      </w:r>
      <w:r w:rsidRPr="00EF0A8B">
        <w:rPr>
          <w:b/>
          <w:szCs w:val="24"/>
          <w:lang w:val="en-US"/>
        </w:rPr>
        <w:t>online</w:t>
      </w:r>
      <w:r w:rsidRPr="00EF0A8B">
        <w:rPr>
          <w:b/>
          <w:szCs w:val="24"/>
        </w:rPr>
        <w:t>: 8-800-777-57-57, доб. 236.</w:t>
      </w:r>
    </w:p>
    <w:p w:rsidR="00E5511F" w:rsidRDefault="00E5511F">
      <w:pPr>
        <w:ind w:left="-15" w:right="60" w:firstLine="0"/>
        <w:rPr>
          <w:szCs w:val="24"/>
        </w:rPr>
      </w:pPr>
    </w:p>
    <w:p w:rsidR="00E5511F" w:rsidRDefault="00E5511F">
      <w:pPr>
        <w:spacing w:after="31" w:line="259" w:lineRule="auto"/>
        <w:ind w:left="708" w:right="60" w:firstLine="0"/>
        <w:jc w:val="left"/>
        <w:rPr>
          <w:szCs w:val="24"/>
        </w:rPr>
      </w:pPr>
    </w:p>
    <w:p w:rsidR="00E5511F" w:rsidRDefault="00FF6ED1">
      <w:pPr>
        <w:ind w:left="1789" w:right="60" w:firstLine="0"/>
        <w:rPr>
          <w:szCs w:val="24"/>
        </w:rPr>
      </w:pPr>
      <w:r>
        <w:rPr>
          <w:b/>
          <w:szCs w:val="24"/>
        </w:rPr>
        <w:t xml:space="preserve">ПОРЯДОК ЗАКЛЮЧЕНИЯ ДОГОВОРА ПО ИТОГАМ ТОРГОВ: </w:t>
      </w:r>
    </w:p>
    <w:p w:rsidR="00E5511F" w:rsidRDefault="00FF6ED1">
      <w:pPr>
        <w:ind w:left="-15" w:right="60" w:firstLine="0"/>
        <w:rPr>
          <w:b/>
          <w:szCs w:val="24"/>
        </w:rPr>
      </w:pPr>
      <w:r>
        <w:rPr>
          <w:b/>
          <w:szCs w:val="24"/>
        </w:rPr>
        <w:tab/>
      </w:r>
      <w:r>
        <w:rPr>
          <w:b/>
          <w:szCs w:val="24"/>
        </w:rPr>
        <w:tab/>
      </w:r>
      <w:r>
        <w:rPr>
          <w:b/>
          <w:szCs w:val="24"/>
          <w:shd w:val="clear" w:color="auto" w:fill="FFFFFF"/>
        </w:rPr>
        <w:t>Договор купли-продажи Объекта заключается между Победителем электронного аукциона/ единственным участником (Покупателем) в течение 10 (Десяти) рабочих дней после проведения итогов аукциона (торгов).</w:t>
      </w:r>
    </w:p>
    <w:p w:rsidR="00E5511F" w:rsidRDefault="00FF6ED1">
      <w:pPr>
        <w:ind w:left="-15" w:right="60" w:firstLine="0"/>
        <w:rPr>
          <w:b/>
          <w:szCs w:val="24"/>
        </w:rPr>
      </w:pPr>
      <w:r>
        <w:rPr>
          <w:b/>
          <w:szCs w:val="24"/>
          <w:shd w:val="clear" w:color="auto" w:fill="FFFFFF"/>
        </w:rPr>
        <w:tab/>
      </w:r>
      <w:r>
        <w:rPr>
          <w:b/>
          <w:szCs w:val="24"/>
          <w:shd w:val="clear" w:color="auto" w:fill="FFFFFF"/>
        </w:rPr>
        <w:tab/>
        <w:t>Для заключения договора купли-продажи Объекта Покупатель должен в срок не позднее 5 (пяти) рабочих дней связаться с Организатором торгов по телефону, указанному в настоящем информационном сообщении</w:t>
      </w:r>
      <w:bookmarkStart w:id="1" w:name="_GoBack1"/>
      <w:bookmarkEnd w:id="1"/>
      <w:r>
        <w:rPr>
          <w:b/>
          <w:szCs w:val="24"/>
          <w:shd w:val="clear" w:color="auto" w:fill="FFFFFF"/>
        </w:rPr>
        <w:t>.</w:t>
      </w:r>
    </w:p>
    <w:p w:rsidR="00E5511F" w:rsidRDefault="00FF6ED1">
      <w:pPr>
        <w:ind w:left="0" w:right="60" w:firstLine="0"/>
        <w:rPr>
          <w:szCs w:val="24"/>
        </w:rPr>
      </w:pPr>
      <w:r>
        <w:rPr>
          <w:b/>
          <w:szCs w:val="24"/>
          <w:shd w:val="clear" w:color="auto" w:fill="FFFFFF"/>
        </w:rPr>
        <w:tab/>
      </w:r>
      <w:r>
        <w:rPr>
          <w:szCs w:val="24"/>
          <w:shd w:val="clear" w:color="auto" w:fill="FFFFFF"/>
        </w:rPr>
        <w:t>Оплата цены продажи Объекта производится Покупателем за вычетом ранее внесённого задатка в соответствии с условиями договора купли-продажи.</w:t>
      </w:r>
    </w:p>
    <w:p w:rsidR="00E5511F" w:rsidRDefault="00FF6ED1">
      <w:pPr>
        <w:ind w:left="-15" w:right="60" w:firstLine="0"/>
      </w:pPr>
      <w:r>
        <w:rPr>
          <w:szCs w:val="24"/>
          <w:shd w:val="clear" w:color="auto" w:fill="FFFFFF"/>
        </w:rPr>
        <w:tab/>
      </w:r>
      <w:r>
        <w:rPr>
          <w:szCs w:val="24"/>
          <w:shd w:val="clear" w:color="auto" w:fill="FFFFFF"/>
        </w:rPr>
        <w:tab/>
        <w:t>При уклонении (отказе) Покупателя</w:t>
      </w:r>
      <w:r>
        <w:rPr>
          <w:b/>
          <w:szCs w:val="24"/>
          <w:shd w:val="clear" w:color="auto" w:fill="FFFFFF"/>
        </w:rPr>
        <w:t xml:space="preserve"> </w:t>
      </w:r>
      <w:r>
        <w:rPr>
          <w:szCs w:val="24"/>
          <w:shd w:val="clear" w:color="auto" w:fill="FFFFFF"/>
        </w:rPr>
        <w:t xml:space="preserve">от подписания договора купли-продажи, оплаты покупной цены Объекта в установленный срок задаток ему не возвращается. </w:t>
      </w:r>
    </w:p>
    <w:p w:rsidR="00E5511F" w:rsidRDefault="00FF6ED1">
      <w:pPr>
        <w:ind w:left="-15" w:right="60" w:firstLine="0"/>
        <w:rPr>
          <w:bCs/>
          <w:szCs w:val="24"/>
        </w:rPr>
      </w:pPr>
      <w:r>
        <w:rPr>
          <w:szCs w:val="24"/>
          <w:shd w:val="clear" w:color="auto" w:fill="FFFFFF"/>
        </w:rPr>
        <w:tab/>
      </w:r>
      <w:r>
        <w:rPr>
          <w:szCs w:val="24"/>
          <w:shd w:val="clear" w:color="auto" w:fill="FFFFFF"/>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участник аукциона, сделавший предпоследнее предложение по цене Объекта в ходе торгов, вправе заключить договор купли-продажи Объекта в течение 10 (Десяти) рабочих дней с даты получения от Организатора торгов уведомления с предложением заключить договор купли-продажи Объекта.  При этом оплата цены Объекта производится участником аукциона, сделавшим предпоследнее предложение по цене Объекта в ходе торгов, </w:t>
      </w:r>
      <w:r>
        <w:rPr>
          <w:bCs/>
          <w:szCs w:val="24"/>
          <w:shd w:val="clear" w:color="auto" w:fill="FFFFFF"/>
        </w:rPr>
        <w:t xml:space="preserve">в соответствии </w:t>
      </w:r>
      <w:r>
        <w:rPr>
          <w:bCs/>
          <w:shd w:val="clear" w:color="auto" w:fill="FFFFFF"/>
        </w:rPr>
        <w:t>с условиями договора купли-продажи</w:t>
      </w:r>
      <w:r>
        <w:rPr>
          <w:szCs w:val="24"/>
          <w:shd w:val="clear" w:color="auto" w:fill="FFFFFF"/>
        </w:rPr>
        <w:t>.</w:t>
      </w:r>
    </w:p>
    <w:p w:rsidR="00E5511F" w:rsidRDefault="00FF6ED1">
      <w:pPr>
        <w:ind w:left="-15" w:right="60" w:firstLine="0"/>
        <w:rPr>
          <w:rFonts w:eastAsia="Courier New"/>
          <w:bCs/>
          <w:szCs w:val="24"/>
        </w:rPr>
      </w:pPr>
      <w:r>
        <w:rPr>
          <w:rFonts w:eastAsia="Courier New"/>
          <w:bCs/>
          <w:szCs w:val="24"/>
          <w:shd w:val="clear" w:color="auto" w:fill="FFFFFF"/>
        </w:rPr>
        <w:tab/>
      </w:r>
      <w:r>
        <w:rPr>
          <w:rFonts w:eastAsia="Courier New"/>
          <w:bCs/>
          <w:szCs w:val="24"/>
          <w:shd w:val="clear" w:color="auto" w:fill="FFFFFF"/>
        </w:rPr>
        <w:tab/>
        <w:t>Сделки по итогам торгов подл</w:t>
      </w:r>
      <w:r>
        <w:rPr>
          <w:rFonts w:eastAsia="Courier New"/>
          <w:bCs/>
          <w:szCs w:val="24"/>
        </w:rPr>
        <w:t xml:space="preserve">ежат заключению с учетом положений Указа Президента РФ №81 </w:t>
      </w:r>
      <w:r>
        <w:rPr>
          <w:rStyle w:val="cf01"/>
          <w:rFonts w:eastAsia="Courier New" w:cs="Times New Roman"/>
          <w:bCs/>
          <w:sz w:val="24"/>
          <w:szCs w:val="24"/>
        </w:rPr>
        <w:t xml:space="preserve">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rsidR="00E5511F" w:rsidRDefault="00FF6ED1">
      <w:pPr>
        <w:ind w:left="-15" w:right="60" w:firstLine="0"/>
        <w:rPr>
          <w:szCs w:val="24"/>
        </w:rPr>
      </w:pPr>
      <w:r>
        <w:rPr>
          <w:szCs w:val="24"/>
        </w:rPr>
        <w:tab/>
      </w:r>
      <w:r>
        <w:rPr>
          <w:szCs w:val="24"/>
        </w:rPr>
        <w:tab/>
        <w:t xml:space="preserve">По вопросам  ознакомления с документацией по Объекту, осмотра объектов недвижимости, заключения договора купли-продажи Объекта по итогам торгов обращаться по телефонам Организатора торгов: +7 931 398 14 86, 8-800-777-57-57, доб.713. </w:t>
      </w:r>
    </w:p>
    <w:p w:rsidR="00E5511F" w:rsidRDefault="00FF6ED1">
      <w:pPr>
        <w:ind w:left="567" w:right="60" w:firstLine="0"/>
        <w:rPr>
          <w:szCs w:val="24"/>
        </w:rPr>
      </w:pPr>
      <w:r>
        <w:rPr>
          <w:szCs w:val="24"/>
        </w:rPr>
        <w:t xml:space="preserve">Телефон службы технической поддержки сайта </w:t>
      </w:r>
      <w:hyperlink r:id="rId42">
        <w:r>
          <w:rPr>
            <w:szCs w:val="24"/>
            <w:u w:val="single" w:color="000000"/>
          </w:rPr>
          <w:t>www.lot</w:t>
        </w:r>
      </w:hyperlink>
      <w:hyperlink r:id="rId43">
        <w:r>
          <w:rPr>
            <w:szCs w:val="24"/>
            <w:u w:val="single" w:color="000000"/>
          </w:rPr>
          <w:t>-</w:t>
        </w:r>
      </w:hyperlink>
      <w:hyperlink r:id="rId44">
        <w:r>
          <w:rPr>
            <w:szCs w:val="24"/>
            <w:u w:val="single" w:color="000000"/>
          </w:rPr>
          <w:t>online.ru</w:t>
        </w:r>
      </w:hyperlink>
      <w:hyperlink r:id="rId45">
        <w:r>
          <w:rPr>
            <w:szCs w:val="24"/>
          </w:rPr>
          <w:t>:</w:t>
        </w:r>
      </w:hyperlink>
      <w:r>
        <w:rPr>
          <w:szCs w:val="24"/>
        </w:rPr>
        <w:t xml:space="preserve"> 8-800-777-57-57. </w:t>
      </w:r>
    </w:p>
    <w:p w:rsidR="00E5511F" w:rsidRDefault="00E5511F">
      <w:pPr>
        <w:ind w:left="567" w:right="60" w:firstLine="0"/>
        <w:rPr>
          <w:szCs w:val="24"/>
        </w:rPr>
      </w:pPr>
    </w:p>
    <w:p w:rsidR="00E5511F" w:rsidRDefault="00FF6ED1">
      <w:pPr>
        <w:pStyle w:val="af4"/>
        <w:ind w:left="927" w:right="60" w:firstLine="0"/>
        <w:rPr>
          <w:i/>
          <w:iCs/>
          <w:color w:val="FF0000"/>
          <w:szCs w:val="24"/>
        </w:rPr>
      </w:pPr>
      <w:r>
        <w:rPr>
          <w:szCs w:val="24"/>
        </w:rPr>
        <w:t xml:space="preserve"> </w:t>
      </w:r>
    </w:p>
    <w:p w:rsidR="00E5511F" w:rsidRDefault="00E5511F">
      <w:pPr>
        <w:spacing w:after="0" w:line="259" w:lineRule="auto"/>
        <w:ind w:left="567" w:right="60" w:firstLine="0"/>
        <w:jc w:val="left"/>
        <w:rPr>
          <w:szCs w:val="24"/>
        </w:rPr>
      </w:pPr>
    </w:p>
    <w:p w:rsidR="00E5511F" w:rsidRDefault="00FF6ED1">
      <w:pPr>
        <w:spacing w:after="0" w:line="259" w:lineRule="auto"/>
        <w:ind w:left="567" w:right="60" w:firstLine="0"/>
        <w:jc w:val="left"/>
        <w:rPr>
          <w:szCs w:val="24"/>
        </w:rPr>
      </w:pPr>
      <w:r>
        <w:rPr>
          <w:szCs w:val="24"/>
        </w:rPr>
        <w:t>Приложения:</w:t>
      </w:r>
    </w:p>
    <w:p w:rsidR="00E5511F" w:rsidRDefault="00FF6ED1">
      <w:pPr>
        <w:spacing w:after="0" w:line="259" w:lineRule="auto"/>
        <w:ind w:left="567" w:right="60" w:firstLine="0"/>
        <w:jc w:val="left"/>
        <w:rPr>
          <w:szCs w:val="24"/>
        </w:rPr>
      </w:pPr>
      <w:r>
        <w:t>- выписка из ЕГРН</w:t>
      </w:r>
    </w:p>
    <w:sectPr w:rsidR="00E5511F">
      <w:pgSz w:w="11906" w:h="16838"/>
      <w:pgMar w:top="751" w:right="507" w:bottom="957" w:left="1133"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auto"/>
    <w:pitch w:val="default"/>
  </w:font>
  <w:font w:name="SimSun;宋体">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92EC0"/>
    <w:multiLevelType w:val="multilevel"/>
    <w:tmpl w:val="4CBC2F6C"/>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1B8313F8"/>
    <w:multiLevelType w:val="multilevel"/>
    <w:tmpl w:val="A616331C"/>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1CC90E14"/>
    <w:multiLevelType w:val="multilevel"/>
    <w:tmpl w:val="71265C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79803D9"/>
    <w:multiLevelType w:val="hybridMultilevel"/>
    <w:tmpl w:val="86C499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5B0004F"/>
    <w:multiLevelType w:val="multilevel"/>
    <w:tmpl w:val="030AFAAC"/>
    <w:lvl w:ilvl="0">
      <w:start w:val="1"/>
      <w:numFmt w:val="decimal"/>
      <w:lvlText w:val="%1."/>
      <w:lvlJc w:val="left"/>
      <w:pPr>
        <w:tabs>
          <w:tab w:val="num" w:pos="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5A9C58C8"/>
    <w:multiLevelType w:val="multilevel"/>
    <w:tmpl w:val="6D4215AE"/>
    <w:lvl w:ilvl="0">
      <w:start w:val="1"/>
      <w:numFmt w:val="bullet"/>
      <w:lvlText w:val=""/>
      <w:lvlJc w:val="left"/>
      <w:pPr>
        <w:tabs>
          <w:tab w:val="num" w:pos="0"/>
        </w:tabs>
        <w:ind w:left="705" w:hanging="360"/>
      </w:pPr>
      <w:rPr>
        <w:rFonts w:ascii="Symbol" w:hAnsi="Symbol" w:cs="Symbol" w:hint="default"/>
      </w:rPr>
    </w:lvl>
    <w:lvl w:ilvl="1">
      <w:start w:val="1"/>
      <w:numFmt w:val="bullet"/>
      <w:lvlText w:val="o"/>
      <w:lvlJc w:val="left"/>
      <w:pPr>
        <w:tabs>
          <w:tab w:val="num" w:pos="0"/>
        </w:tabs>
        <w:ind w:left="1425" w:hanging="360"/>
      </w:pPr>
      <w:rPr>
        <w:rFonts w:ascii="Courier New" w:hAnsi="Courier New" w:cs="Courier New" w:hint="default"/>
      </w:rPr>
    </w:lvl>
    <w:lvl w:ilvl="2">
      <w:start w:val="1"/>
      <w:numFmt w:val="bullet"/>
      <w:lvlText w:val=""/>
      <w:lvlJc w:val="left"/>
      <w:pPr>
        <w:tabs>
          <w:tab w:val="num" w:pos="0"/>
        </w:tabs>
        <w:ind w:left="2145" w:hanging="360"/>
      </w:pPr>
      <w:rPr>
        <w:rFonts w:ascii="Wingdings" w:hAnsi="Wingdings" w:cs="Wingdings" w:hint="default"/>
      </w:rPr>
    </w:lvl>
    <w:lvl w:ilvl="3">
      <w:start w:val="1"/>
      <w:numFmt w:val="bullet"/>
      <w:lvlText w:val=""/>
      <w:lvlJc w:val="left"/>
      <w:pPr>
        <w:tabs>
          <w:tab w:val="num" w:pos="0"/>
        </w:tabs>
        <w:ind w:left="2865" w:hanging="360"/>
      </w:pPr>
      <w:rPr>
        <w:rFonts w:ascii="Symbol" w:hAnsi="Symbol" w:cs="Symbol" w:hint="default"/>
      </w:rPr>
    </w:lvl>
    <w:lvl w:ilvl="4">
      <w:start w:val="1"/>
      <w:numFmt w:val="bullet"/>
      <w:lvlText w:val="o"/>
      <w:lvlJc w:val="left"/>
      <w:pPr>
        <w:tabs>
          <w:tab w:val="num" w:pos="0"/>
        </w:tabs>
        <w:ind w:left="3585" w:hanging="360"/>
      </w:pPr>
      <w:rPr>
        <w:rFonts w:ascii="Courier New" w:hAnsi="Courier New" w:cs="Courier New" w:hint="default"/>
      </w:rPr>
    </w:lvl>
    <w:lvl w:ilvl="5">
      <w:start w:val="1"/>
      <w:numFmt w:val="bullet"/>
      <w:lvlText w:val=""/>
      <w:lvlJc w:val="left"/>
      <w:pPr>
        <w:tabs>
          <w:tab w:val="num" w:pos="0"/>
        </w:tabs>
        <w:ind w:left="4305" w:hanging="360"/>
      </w:pPr>
      <w:rPr>
        <w:rFonts w:ascii="Wingdings" w:hAnsi="Wingdings" w:cs="Wingdings" w:hint="default"/>
      </w:rPr>
    </w:lvl>
    <w:lvl w:ilvl="6">
      <w:start w:val="1"/>
      <w:numFmt w:val="bullet"/>
      <w:lvlText w:val=""/>
      <w:lvlJc w:val="left"/>
      <w:pPr>
        <w:tabs>
          <w:tab w:val="num" w:pos="0"/>
        </w:tabs>
        <w:ind w:left="5025" w:hanging="360"/>
      </w:pPr>
      <w:rPr>
        <w:rFonts w:ascii="Symbol" w:hAnsi="Symbol" w:cs="Symbol" w:hint="default"/>
      </w:rPr>
    </w:lvl>
    <w:lvl w:ilvl="7">
      <w:start w:val="1"/>
      <w:numFmt w:val="bullet"/>
      <w:lvlText w:val="o"/>
      <w:lvlJc w:val="left"/>
      <w:pPr>
        <w:tabs>
          <w:tab w:val="num" w:pos="0"/>
        </w:tabs>
        <w:ind w:left="5745" w:hanging="360"/>
      </w:pPr>
      <w:rPr>
        <w:rFonts w:ascii="Courier New" w:hAnsi="Courier New" w:cs="Courier New" w:hint="default"/>
      </w:rPr>
    </w:lvl>
    <w:lvl w:ilvl="8">
      <w:start w:val="1"/>
      <w:numFmt w:val="bullet"/>
      <w:lvlText w:val=""/>
      <w:lvlJc w:val="left"/>
      <w:pPr>
        <w:tabs>
          <w:tab w:val="num" w:pos="0"/>
        </w:tabs>
        <w:ind w:left="6465" w:hanging="360"/>
      </w:pPr>
      <w:rPr>
        <w:rFonts w:ascii="Wingdings" w:hAnsi="Wingdings" w:cs="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1F"/>
    <w:rsid w:val="002A2086"/>
    <w:rsid w:val="003003D9"/>
    <w:rsid w:val="00575D5C"/>
    <w:rsid w:val="00581DCC"/>
    <w:rsid w:val="0061767E"/>
    <w:rsid w:val="009259CE"/>
    <w:rsid w:val="00951BB9"/>
    <w:rsid w:val="00B61C9B"/>
    <w:rsid w:val="00C65DF0"/>
    <w:rsid w:val="00C705E6"/>
    <w:rsid w:val="00C92398"/>
    <w:rsid w:val="00E02089"/>
    <w:rsid w:val="00E5511F"/>
    <w:rsid w:val="00EF0A8B"/>
    <w:rsid w:val="00FF6ED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9D04F8-7A76-48DE-A93E-024873FC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38E"/>
    <w:pPr>
      <w:suppressAutoHyphens w:val="0"/>
      <w:spacing w:after="11" w:line="264" w:lineRule="auto"/>
      <w:ind w:left="420" w:right="483" w:firstLine="7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D172D1"/>
    <w:rPr>
      <w:sz w:val="16"/>
      <w:szCs w:val="16"/>
    </w:rPr>
  </w:style>
  <w:style w:type="character" w:customStyle="1" w:styleId="a4">
    <w:name w:val="Текст примечания Знак"/>
    <w:basedOn w:val="a0"/>
    <w:link w:val="a5"/>
    <w:uiPriority w:val="99"/>
    <w:semiHidden/>
    <w:qFormat/>
    <w:rsid w:val="00D172D1"/>
    <w:rPr>
      <w:rFonts w:ascii="Times New Roman" w:eastAsia="Times New Roman" w:hAnsi="Times New Roman" w:cs="Times New Roman"/>
      <w:color w:val="000000"/>
      <w:sz w:val="20"/>
      <w:szCs w:val="20"/>
    </w:rPr>
  </w:style>
  <w:style w:type="character" w:customStyle="1" w:styleId="a6">
    <w:name w:val="Тема примечания Знак"/>
    <w:basedOn w:val="a4"/>
    <w:link w:val="a7"/>
    <w:uiPriority w:val="99"/>
    <w:semiHidden/>
    <w:qFormat/>
    <w:rsid w:val="00D172D1"/>
    <w:rPr>
      <w:rFonts w:ascii="Times New Roman" w:eastAsia="Times New Roman" w:hAnsi="Times New Roman" w:cs="Times New Roman"/>
      <w:b/>
      <w:bCs/>
      <w:color w:val="000000"/>
      <w:sz w:val="20"/>
      <w:szCs w:val="20"/>
    </w:rPr>
  </w:style>
  <w:style w:type="character" w:customStyle="1" w:styleId="a8">
    <w:name w:val="Текст выноски Знак"/>
    <w:basedOn w:val="a0"/>
    <w:link w:val="a9"/>
    <w:uiPriority w:val="99"/>
    <w:semiHidden/>
    <w:qFormat/>
    <w:rsid w:val="003D2255"/>
    <w:rPr>
      <w:rFonts w:ascii="Tahoma" w:eastAsia="Times New Roman" w:hAnsi="Tahoma" w:cs="Tahoma"/>
      <w:color w:val="000000"/>
      <w:sz w:val="16"/>
      <w:szCs w:val="16"/>
    </w:rPr>
  </w:style>
  <w:style w:type="character" w:customStyle="1" w:styleId="aa">
    <w:name w:val="Текст сноски Знак"/>
    <w:basedOn w:val="a0"/>
    <w:link w:val="ab"/>
    <w:uiPriority w:val="99"/>
    <w:semiHidden/>
    <w:qFormat/>
    <w:rsid w:val="00AB1487"/>
    <w:rPr>
      <w:rFonts w:ascii="Times New Roman" w:eastAsia="Times New Roman" w:hAnsi="Times New Roman" w:cs="Times New Roman"/>
      <w:color w:val="000000"/>
      <w:sz w:val="20"/>
      <w:szCs w:val="20"/>
    </w:rPr>
  </w:style>
  <w:style w:type="character" w:styleId="ac">
    <w:name w:val="footnote reference"/>
    <w:rPr>
      <w:vertAlign w:val="superscript"/>
    </w:rPr>
  </w:style>
  <w:style w:type="character" w:customStyle="1" w:styleId="FootnoteCharacters">
    <w:name w:val="Footnote Characters"/>
    <w:basedOn w:val="a0"/>
    <w:uiPriority w:val="99"/>
    <w:semiHidden/>
    <w:unhideWhenUsed/>
    <w:qFormat/>
    <w:rsid w:val="00AB1487"/>
    <w:rPr>
      <w:vertAlign w:val="superscript"/>
    </w:rPr>
  </w:style>
  <w:style w:type="character" w:styleId="ad">
    <w:name w:val="Hyperlink"/>
    <w:rPr>
      <w:color w:val="000080"/>
      <w:u w:val="single"/>
    </w:rPr>
  </w:style>
  <w:style w:type="character" w:customStyle="1" w:styleId="cf01">
    <w:name w:val="cf01"/>
    <w:qFormat/>
    <w:rPr>
      <w:rFonts w:ascii="Segoe UI" w:hAnsi="Segoe UI" w:cs="Segoe UI"/>
      <w:sz w:val="18"/>
      <w:szCs w:val="18"/>
    </w:rPr>
  </w:style>
  <w:style w:type="character" w:styleId="ae">
    <w:name w:val="line number"/>
  </w:style>
  <w:style w:type="paragraph" w:customStyle="1" w:styleId="af">
    <w:name w:val="Заголовок"/>
    <w:basedOn w:val="a"/>
    <w:next w:val="af0"/>
    <w:qFormat/>
    <w:pPr>
      <w:keepNext/>
      <w:spacing w:before="240" w:after="120"/>
    </w:pPr>
    <w:rPr>
      <w:rFonts w:ascii="Liberation Sans" w:eastAsia="Microsoft YaHei" w:hAnsi="Liberation Sans" w:cs="Mangal"/>
      <w:sz w:val="28"/>
      <w:szCs w:val="28"/>
    </w:rPr>
  </w:style>
  <w:style w:type="paragraph" w:styleId="af0">
    <w:name w:val="Body Text"/>
    <w:basedOn w:val="a"/>
    <w:pPr>
      <w:spacing w:after="140" w:line="276" w:lineRule="auto"/>
    </w:pPr>
  </w:style>
  <w:style w:type="paragraph" w:styleId="af1">
    <w:name w:val="List"/>
    <w:basedOn w:val="af0"/>
    <w:rPr>
      <w:rFonts w:cs="Mangal"/>
    </w:rPr>
  </w:style>
  <w:style w:type="paragraph" w:styleId="af2">
    <w:name w:val="caption"/>
    <w:basedOn w:val="a"/>
    <w:qFormat/>
    <w:pPr>
      <w:suppressLineNumbers/>
      <w:spacing w:before="120" w:after="120"/>
    </w:pPr>
    <w:rPr>
      <w:rFonts w:cs="Mangal"/>
      <w:i/>
      <w:iCs/>
      <w:szCs w:val="24"/>
    </w:rPr>
  </w:style>
  <w:style w:type="paragraph" w:styleId="af3">
    <w:name w:val="index heading"/>
    <w:basedOn w:val="a"/>
    <w:qFormat/>
    <w:pPr>
      <w:suppressLineNumbers/>
    </w:pPr>
    <w:rPr>
      <w:rFonts w:cs="Mangal"/>
    </w:rPr>
  </w:style>
  <w:style w:type="paragraph" w:styleId="af4">
    <w:name w:val="List Paragraph"/>
    <w:basedOn w:val="a"/>
    <w:uiPriority w:val="34"/>
    <w:qFormat/>
    <w:rsid w:val="008064DC"/>
    <w:pPr>
      <w:ind w:left="720"/>
      <w:contextualSpacing/>
    </w:pPr>
  </w:style>
  <w:style w:type="paragraph" w:styleId="af5">
    <w:name w:val="Revision"/>
    <w:uiPriority w:val="99"/>
    <w:semiHidden/>
    <w:qFormat/>
    <w:rsid w:val="00C706BC"/>
    <w:rPr>
      <w:rFonts w:ascii="Times New Roman" w:eastAsia="Times New Roman" w:hAnsi="Times New Roman" w:cs="Times New Roman"/>
      <w:color w:val="000000"/>
      <w:sz w:val="24"/>
    </w:rPr>
  </w:style>
  <w:style w:type="paragraph" w:styleId="a5">
    <w:name w:val="annotation text"/>
    <w:basedOn w:val="a"/>
    <w:link w:val="a4"/>
    <w:uiPriority w:val="99"/>
    <w:semiHidden/>
    <w:unhideWhenUsed/>
    <w:qFormat/>
    <w:rsid w:val="00D172D1"/>
    <w:pPr>
      <w:spacing w:line="240" w:lineRule="auto"/>
    </w:pPr>
    <w:rPr>
      <w:sz w:val="20"/>
      <w:szCs w:val="20"/>
    </w:rPr>
  </w:style>
  <w:style w:type="paragraph" w:styleId="a7">
    <w:name w:val="annotation subject"/>
    <w:basedOn w:val="a5"/>
    <w:next w:val="a5"/>
    <w:link w:val="a6"/>
    <w:uiPriority w:val="99"/>
    <w:semiHidden/>
    <w:unhideWhenUsed/>
    <w:qFormat/>
    <w:rsid w:val="00D172D1"/>
    <w:rPr>
      <w:b/>
      <w:bCs/>
    </w:rPr>
  </w:style>
  <w:style w:type="paragraph" w:styleId="a9">
    <w:name w:val="Balloon Text"/>
    <w:basedOn w:val="a"/>
    <w:link w:val="a8"/>
    <w:uiPriority w:val="99"/>
    <w:semiHidden/>
    <w:unhideWhenUsed/>
    <w:qFormat/>
    <w:rsid w:val="003D2255"/>
    <w:pPr>
      <w:spacing w:after="0" w:line="240" w:lineRule="auto"/>
    </w:pPr>
    <w:rPr>
      <w:rFonts w:ascii="Tahoma" w:hAnsi="Tahoma" w:cs="Tahoma"/>
      <w:sz w:val="16"/>
      <w:szCs w:val="16"/>
    </w:rPr>
  </w:style>
  <w:style w:type="paragraph" w:styleId="ab">
    <w:name w:val="footnote text"/>
    <w:basedOn w:val="a"/>
    <w:link w:val="aa"/>
    <w:uiPriority w:val="99"/>
    <w:semiHidden/>
    <w:unhideWhenUsed/>
    <w:rsid w:val="00AB1487"/>
    <w:pPr>
      <w:spacing w:after="0" w:line="240" w:lineRule="auto"/>
    </w:pPr>
    <w:rPr>
      <w:sz w:val="20"/>
      <w:szCs w:val="20"/>
    </w:rPr>
  </w:style>
  <w:style w:type="paragraph" w:styleId="af6">
    <w:name w:val="No Spacing"/>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s://sales.lot-online.ru/e-auction/media/reglament.pdf" TargetMode="External"/><Relationship Id="rId26" Type="http://schemas.openxmlformats.org/officeDocument/2006/relationships/hyperlink" Target="http://www.lot-online.ru/"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42" Type="http://schemas.openxmlformats.org/officeDocument/2006/relationships/hyperlink" Target="http://www.lot-online.ru/" TargetMode="External"/><Relationship Id="rId47" Type="http://schemas.openxmlformats.org/officeDocument/2006/relationships/theme" Target="theme/theme1.xml"/><Relationship Id="rId7" Type="http://schemas.openxmlformats.org/officeDocument/2006/relationships/hyperlink" Target="http://www.lot-online.ru/" TargetMode="Externa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www.lot-online.ru/" TargetMode="External"/><Relationship Id="rId33" Type="http://schemas.openxmlformats.org/officeDocument/2006/relationships/hyperlink" Target="consultantplus://offline/main?base=LAW;n=72518;fld=134" TargetMode="External"/><Relationship Id="rId38" Type="http://schemas.openxmlformats.org/officeDocument/2006/relationships/hyperlink" Target="http://www.lot-online.ru/"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hyperlink" Target="http://www.lot-online.ru/" TargetMode="External"/><Relationship Id="rId11" Type="http://schemas.openxmlformats.org/officeDocument/2006/relationships/hyperlink" Target="http://www.lot-online.ru/" TargetMode="External"/><Relationship Id="rId24" Type="http://schemas.openxmlformats.org/officeDocument/2006/relationships/hyperlink" Target="http://www.lot-online.ru/" TargetMode="External"/><Relationship Id="rId32" Type="http://schemas.openxmlformats.org/officeDocument/2006/relationships/hyperlink" Target="consultantplus://offline/main?base=LAW;n=72518;fld=134"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s://sales.lot-online.ru/e-auction/media/reglament.pdf" TargetMode="External"/><Relationship Id="rId31" Type="http://schemas.openxmlformats.org/officeDocument/2006/relationships/hyperlink" Target="http://www.lot-online.ru/" TargetMode="External"/><Relationship Id="rId44"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43"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B33B4-629B-4D58-BA99-287698C41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3707</Words>
  <Characters>21136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24794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Гаврилин Андрей Николаевич</cp:lastModifiedBy>
  <cp:revision>3</cp:revision>
  <dcterms:created xsi:type="dcterms:W3CDTF">2024-09-16T09:02:00Z</dcterms:created>
  <dcterms:modified xsi:type="dcterms:W3CDTF">2024-10-01T13:16:00Z</dcterms:modified>
  <dc:language>ru-RU</dc:language>
</cp:coreProperties>
</file>