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8F7" w:rsidRDefault="009C4EB7" w:rsidP="006159AF">
      <w:pPr>
        <w:spacing w:after="0" w:line="276" w:lineRule="auto"/>
        <w:ind w:left="0" w:right="62" w:firstLine="0"/>
        <w:jc w:val="center"/>
      </w:pPr>
      <w:r>
        <w:rPr>
          <w:b/>
          <w:szCs w:val="24"/>
        </w:rPr>
        <w:t xml:space="preserve">Электронный аукцион на право заключения договора участия в долевом строительстве в отношении нежилого помещения, по строительному адресу: Санкт-Петербург, город Колпино, Загородная улица, участок 39, на земельном участке с кадастровым номером 78:37:0017220:21 </w:t>
      </w:r>
      <w:r>
        <w:rPr>
          <w:b/>
          <w:sz w:val="28"/>
        </w:rPr>
        <w:t xml:space="preserve"> </w:t>
      </w:r>
    </w:p>
    <w:p w:rsidR="00E848F7" w:rsidRDefault="009C4EB7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>
        <w:rPr>
          <w:b/>
        </w:rPr>
        <w:t>Электрон</w:t>
      </w:r>
      <w:r w:rsidR="008F14E4">
        <w:rPr>
          <w:b/>
        </w:rPr>
        <w:t>ный аукцион будет проводиться 17</w:t>
      </w:r>
      <w:r>
        <w:rPr>
          <w:b/>
        </w:rPr>
        <w:t xml:space="preserve"> октября 2024 г. с 11:00 </w:t>
      </w:r>
    </w:p>
    <w:p w:rsidR="00E848F7" w:rsidRDefault="009C4EB7">
      <w:pPr>
        <w:tabs>
          <w:tab w:val="left" w:pos="10065"/>
        </w:tabs>
        <w:spacing w:after="8"/>
        <w:ind w:left="183" w:right="60" w:firstLine="0"/>
        <w:jc w:val="center"/>
        <w:rPr>
          <w:b/>
          <w:highlight w:val="yellow"/>
        </w:rPr>
      </w:pPr>
      <w:r>
        <w:rPr>
          <w:b/>
        </w:rPr>
        <w:t xml:space="preserve">на </w:t>
      </w:r>
      <w:r>
        <w:rPr>
          <w:b/>
          <w:shd w:val="clear" w:color="auto" w:fill="FFFFFF"/>
        </w:rPr>
        <w:t xml:space="preserve">электронной торговой площадке АО «Российский аукционный дом» </w:t>
      </w:r>
    </w:p>
    <w:p w:rsidR="00E848F7" w:rsidRDefault="009C4EB7">
      <w:pPr>
        <w:tabs>
          <w:tab w:val="left" w:pos="10065"/>
        </w:tabs>
        <w:spacing w:after="8"/>
        <w:ind w:left="183" w:right="60" w:firstLine="0"/>
        <w:jc w:val="center"/>
      </w:pPr>
      <w:r>
        <w:rPr>
          <w:b/>
          <w:shd w:val="clear" w:color="auto" w:fill="FFFFFF"/>
        </w:rPr>
        <w:t xml:space="preserve">по адресу </w:t>
      </w:r>
      <w:hyperlink r:id="rId8" w:tooltip="http://www.lot-online.ru/" w:history="1">
        <w:r>
          <w:rPr>
            <w:b/>
            <w:color w:val="0000FF"/>
            <w:u w:val="single"/>
            <w:shd w:val="clear" w:color="auto" w:fill="FFFFFF"/>
          </w:rPr>
          <w:t>www</w:t>
        </w:r>
      </w:hyperlink>
      <w:hyperlink r:id="rId9" w:tooltip="http://www.lot-online.ru/" w:history="1">
        <w:r>
          <w:rPr>
            <w:b/>
            <w:color w:val="0000FF"/>
            <w:u w:val="single"/>
            <w:shd w:val="clear" w:color="auto" w:fill="FFFFFF"/>
          </w:rPr>
          <w:t>.</w:t>
        </w:r>
      </w:hyperlink>
      <w:hyperlink r:id="rId10" w:tooltip="http://www.lot-online.ru/" w:history="1">
        <w:r>
          <w:rPr>
            <w:b/>
            <w:color w:val="0000FF"/>
            <w:u w:val="single"/>
            <w:shd w:val="clear" w:color="auto" w:fill="FFFFFF"/>
          </w:rPr>
          <w:t>lot</w:t>
        </w:r>
      </w:hyperlink>
      <w:hyperlink r:id="rId11" w:tooltip="http://www.lot-online.ru/" w:history="1">
        <w:r>
          <w:rPr>
            <w:b/>
            <w:color w:val="0000FF"/>
            <w:u w:val="single"/>
            <w:shd w:val="clear" w:color="auto" w:fill="FFFFFF"/>
          </w:rPr>
          <w:t>-</w:t>
        </w:r>
      </w:hyperlink>
      <w:hyperlink r:id="rId12" w:tooltip="http://www.lot-online.ru/" w:history="1">
        <w:r>
          <w:rPr>
            <w:b/>
            <w:color w:val="0000FF"/>
            <w:u w:val="single"/>
            <w:shd w:val="clear" w:color="auto" w:fill="FFFFFF"/>
          </w:rPr>
          <w:t>online</w:t>
        </w:r>
      </w:hyperlink>
      <w:hyperlink r:id="rId13" w:tooltip="http://www.lot-online.ru/" w:history="1">
        <w:r>
          <w:rPr>
            <w:b/>
            <w:color w:val="0000FF"/>
            <w:u w:val="single"/>
            <w:shd w:val="clear" w:color="auto" w:fill="FFFFFF"/>
          </w:rPr>
          <w:t>.</w:t>
        </w:r>
      </w:hyperlink>
      <w:hyperlink r:id="rId14" w:tooltip="http://www.lot-online.ru/" w:history="1">
        <w:r>
          <w:rPr>
            <w:b/>
            <w:color w:val="0000FF"/>
            <w:u w:val="single"/>
            <w:shd w:val="clear" w:color="auto" w:fill="FFFFFF"/>
          </w:rPr>
          <w:t>ru</w:t>
        </w:r>
      </w:hyperlink>
      <w:hyperlink r:id="rId15" w:tooltip="http://www.lot-online.ru/" w:history="1">
        <w:r>
          <w:rPr>
            <w:b/>
            <w:shd w:val="clear" w:color="auto" w:fill="FFFFFF"/>
          </w:rPr>
          <w:t>.</w:t>
        </w:r>
      </w:hyperlink>
      <w:r>
        <w:rPr>
          <w:b/>
          <w:shd w:val="clear" w:color="auto" w:fill="FFFFFF"/>
        </w:rPr>
        <w:t xml:space="preserve"> </w:t>
      </w:r>
    </w:p>
    <w:p w:rsidR="00E848F7" w:rsidRDefault="009C4EB7">
      <w:pPr>
        <w:tabs>
          <w:tab w:val="left" w:pos="10065"/>
        </w:tabs>
        <w:spacing w:after="8"/>
        <w:ind w:left="183" w:right="60" w:firstLine="0"/>
        <w:jc w:val="center"/>
        <w:rPr>
          <w:shd w:val="clear" w:color="auto" w:fill="FFFFFF"/>
        </w:rPr>
      </w:pPr>
      <w:r>
        <w:rPr>
          <w:b/>
          <w:shd w:val="clear" w:color="auto" w:fill="FFFFFF"/>
        </w:rPr>
        <w:t xml:space="preserve">Организатор торгов – акционерное общество «РАД-Холдинг» (АО «РАД-Холдинг»). </w:t>
      </w:r>
    </w:p>
    <w:p w:rsidR="00E848F7" w:rsidRDefault="009C4EB7">
      <w:pPr>
        <w:ind w:left="1130" w:firstLine="0"/>
      </w:pPr>
      <w:r>
        <w:t xml:space="preserve">Прием заявок осуществляется </w:t>
      </w:r>
      <w:r w:rsidR="008F14E4">
        <w:rPr>
          <w:shd w:val="clear" w:color="auto" w:fill="FFFFFF"/>
        </w:rPr>
        <w:t>с 13</w:t>
      </w:r>
      <w:r>
        <w:rPr>
          <w:shd w:val="clear" w:color="auto" w:fill="FFFFFF"/>
        </w:rPr>
        <w:t xml:space="preserve">:00 10 сентября 2024 г. </w:t>
      </w:r>
      <w:r w:rsidR="008F14E4">
        <w:t>по 16 октября 2024 г. до 12</w:t>
      </w:r>
      <w:r>
        <w:t xml:space="preserve">:00:00 </w:t>
      </w:r>
      <w:r>
        <w:rPr>
          <w:b/>
        </w:rPr>
        <w:t xml:space="preserve">на электронной торговой площадке АО «РАД» по адресу </w:t>
      </w:r>
      <w:hyperlink r:id="rId16" w:tooltip="http://www.lot-online.ru/" w:history="1">
        <w:r>
          <w:rPr>
            <w:b/>
            <w:color w:val="0000FF"/>
            <w:u w:val="single"/>
          </w:rPr>
          <w:t>www.lot</w:t>
        </w:r>
      </w:hyperlink>
      <w:hyperlink r:id="rId17" w:tooltip="http://www.lot-online.ru/" w:history="1">
        <w:r>
          <w:rPr>
            <w:b/>
            <w:color w:val="0000FF"/>
            <w:u w:val="single"/>
          </w:rPr>
          <w:t>-</w:t>
        </w:r>
      </w:hyperlink>
      <w:hyperlink r:id="rId18" w:tooltip="http://www.lot-online.ru/" w:history="1">
        <w:r>
          <w:rPr>
            <w:b/>
            <w:color w:val="0000FF"/>
            <w:u w:val="single"/>
          </w:rPr>
          <w:t>online.ru</w:t>
        </w:r>
      </w:hyperlink>
      <w:hyperlink r:id="rId19" w:tooltip="http://www.lot-online.ru/" w:history="1">
        <w:r>
          <w:rPr>
            <w:b/>
          </w:rPr>
          <w:t>.</w:t>
        </w:r>
      </w:hyperlink>
      <w:r>
        <w:rPr>
          <w:b/>
        </w:rPr>
        <w:t xml:space="preserve"> </w:t>
      </w:r>
    </w:p>
    <w:p w:rsidR="00E848F7" w:rsidRDefault="009C4EB7" w:rsidP="008F14E4">
      <w:pPr>
        <w:tabs>
          <w:tab w:val="left" w:pos="10065"/>
        </w:tabs>
        <w:suppressAutoHyphens/>
        <w:spacing w:after="8"/>
        <w:ind w:left="181" w:right="62" w:firstLine="0"/>
        <w:jc w:val="center"/>
      </w:pPr>
      <w:r>
        <w:rPr>
          <w:b/>
        </w:rPr>
        <w:t>Задаток должен поступить на счет Оператора</w:t>
      </w:r>
      <w:r>
        <w:t xml:space="preserve"> </w:t>
      </w:r>
      <w:r>
        <w:rPr>
          <w:b/>
        </w:rPr>
        <w:t>эл</w:t>
      </w:r>
      <w:r w:rsidR="008F14E4">
        <w:rPr>
          <w:b/>
        </w:rPr>
        <w:t>ектронной площадки не позднее 16 октября 2024 г. 12</w:t>
      </w:r>
      <w:r>
        <w:rPr>
          <w:b/>
        </w:rPr>
        <w:t xml:space="preserve">:00. </w:t>
      </w:r>
    </w:p>
    <w:p w:rsidR="00E848F7" w:rsidRDefault="009C4EB7">
      <w:pPr>
        <w:tabs>
          <w:tab w:val="left" w:pos="10065"/>
        </w:tabs>
        <w:spacing w:after="8"/>
        <w:ind w:left="183" w:right="60" w:firstLine="0"/>
        <w:jc w:val="center"/>
      </w:pPr>
      <w:r>
        <w:rPr>
          <w:b/>
        </w:rPr>
        <w:t>Определение участников эл</w:t>
      </w:r>
      <w:r w:rsidR="008F14E4">
        <w:rPr>
          <w:b/>
        </w:rPr>
        <w:t>ектронного аукциона состоится 16</w:t>
      </w:r>
      <w:r>
        <w:rPr>
          <w:b/>
        </w:rPr>
        <w:t xml:space="preserve"> октября 2024 г. в 15:00. </w:t>
      </w:r>
    </w:p>
    <w:p w:rsidR="00E848F7" w:rsidRDefault="009C4EB7">
      <w:pPr>
        <w:spacing w:after="18" w:line="259" w:lineRule="auto"/>
        <w:ind w:left="0" w:right="60" w:firstLine="0"/>
        <w:jc w:val="center"/>
      </w:pPr>
      <w:r>
        <w:rPr>
          <w:b/>
        </w:rPr>
        <w:t xml:space="preserve"> </w:t>
      </w:r>
    </w:p>
    <w:p w:rsidR="00E848F7" w:rsidRDefault="009C4EB7">
      <w:pPr>
        <w:spacing w:after="33" w:line="247" w:lineRule="auto"/>
        <w:ind w:left="431" w:right="62" w:firstLine="0"/>
        <w:jc w:val="center"/>
      </w:pPr>
      <w: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(«английский аукцион»).  </w:t>
      </w:r>
    </w:p>
    <w:p w:rsidR="00E848F7" w:rsidRDefault="009C4EB7">
      <w:pPr>
        <w:spacing w:after="33" w:line="247" w:lineRule="auto"/>
        <w:ind w:left="298" w:right="60" w:firstLine="0"/>
        <w:jc w:val="center"/>
      </w:pPr>
      <w:r>
        <w:t xml:space="preserve"> (Указанное в настоящем информационном сообщении время – Московское) </w:t>
      </w:r>
    </w:p>
    <w:p w:rsidR="00E848F7" w:rsidRDefault="009C4EB7">
      <w:pPr>
        <w:spacing w:after="33" w:line="247" w:lineRule="auto"/>
        <w:ind w:left="298" w:right="60" w:firstLine="0"/>
        <w:jc w:val="center"/>
      </w:pPr>
      <w:r>
        <w:t xml:space="preserve">(При исчислении сроков, указанных в настоящем информационном сообщении, принимается </w:t>
      </w:r>
    </w:p>
    <w:p w:rsidR="00E848F7" w:rsidRDefault="009C4EB7">
      <w:pPr>
        <w:spacing w:after="10" w:line="247" w:lineRule="auto"/>
        <w:ind w:left="298" w:right="60" w:firstLine="0"/>
        <w:jc w:val="center"/>
      </w:pPr>
      <w:r>
        <w:t xml:space="preserve">время сервера электронной торговой площадки) </w:t>
      </w:r>
    </w:p>
    <w:p w:rsidR="00E848F7" w:rsidRDefault="009C4EB7">
      <w:pPr>
        <w:spacing w:after="10" w:line="247" w:lineRule="auto"/>
        <w:ind w:left="298" w:right="60" w:firstLine="0"/>
        <w:jc w:val="center"/>
      </w:pPr>
      <w:r>
        <w:rPr>
          <w:b/>
        </w:rPr>
        <w:t xml:space="preserve"> </w:t>
      </w:r>
    </w:p>
    <w:p w:rsidR="00E848F7" w:rsidRDefault="009C4EB7">
      <w:pPr>
        <w:ind w:left="0" w:right="60" w:firstLine="0"/>
        <w:rPr>
          <w:color w:val="auto"/>
          <w:szCs w:val="24"/>
        </w:rPr>
      </w:pPr>
      <w:r>
        <w:rPr>
          <w:b/>
          <w:szCs w:val="24"/>
        </w:rPr>
        <w:t xml:space="preserve">Объект продажи (Лот): </w:t>
      </w:r>
      <w:r>
        <w:rPr>
          <w:color w:val="auto"/>
          <w:szCs w:val="24"/>
        </w:rPr>
        <w:tab/>
      </w:r>
    </w:p>
    <w:p w:rsidR="00E848F7" w:rsidRDefault="009C4EB7" w:rsidP="006159AF">
      <w:pPr>
        <w:ind w:left="760" w:right="62" w:firstLine="0"/>
      </w:pPr>
      <w:r>
        <w:t>Право на заключение договора долевого участия (далее- ДДУ) в соответствии с которым Застройщик обязуется построить многоквартирный жилой дом по строительному адресу: Санкт-Петербург, город Колпино, Загородная улица, участок 39, на земельном участке общей площадью 14750,00 кв.м, кадастровый номер: 78:37:0017220:21, по адресу: Санкт-Петербург, город Колпино, Загородная улица, участок 39 (восточнее дома 48 корпус 2 литера А по Загородной улице),  Коммерческое название: «Новое Колпино» (далее- Объект ), и после получения разрешения на ввод Объекта  в эксплуатацию передать участнику долевого строительства (Победителю торгов) объект долевого строительства, указанный в настоящем пункте (далее- Помещение ), Основные характеристики Объекта  в соответствии с проектной документацией:</w:t>
      </w:r>
    </w:p>
    <w:p w:rsidR="00E848F7" w:rsidRDefault="009C4EB7" w:rsidP="006159AF">
      <w:pPr>
        <w:ind w:right="62" w:firstLine="572"/>
        <w:jc w:val="left"/>
      </w:pPr>
      <w:r>
        <w:t>Вид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0D2DC9">
        <w:t xml:space="preserve">               </w:t>
      </w:r>
      <w:r>
        <w:t xml:space="preserve">    Многоквартирный дом</w:t>
      </w:r>
    </w:p>
    <w:p w:rsidR="00E848F7" w:rsidRDefault="009C4EB7" w:rsidP="006159AF">
      <w:pPr>
        <w:ind w:right="62" w:firstLine="572"/>
        <w:jc w:val="left"/>
      </w:pPr>
      <w:r>
        <w:t>Назначение</w:t>
      </w:r>
      <w:r>
        <w:tab/>
      </w:r>
      <w:r>
        <w:tab/>
      </w:r>
      <w:r>
        <w:tab/>
      </w:r>
      <w:r>
        <w:tab/>
      </w:r>
      <w:r w:rsidR="000D2DC9">
        <w:t xml:space="preserve"> </w:t>
      </w:r>
      <w:r w:rsidR="000D2DC9">
        <w:tab/>
      </w:r>
      <w:r>
        <w:t>Жилое</w:t>
      </w:r>
    </w:p>
    <w:p w:rsidR="00E848F7" w:rsidRDefault="009C4EB7" w:rsidP="006159AF">
      <w:pPr>
        <w:ind w:right="62" w:firstLine="572"/>
        <w:jc w:val="left"/>
      </w:pPr>
      <w:r>
        <w:t xml:space="preserve">Количество этажей </w:t>
      </w:r>
      <w:r>
        <w:tab/>
      </w:r>
      <w:r>
        <w:tab/>
      </w:r>
      <w:r>
        <w:tab/>
      </w:r>
      <w:r w:rsidR="000D2DC9">
        <w:tab/>
      </w:r>
      <w:r>
        <w:t>12</w:t>
      </w:r>
    </w:p>
    <w:p w:rsidR="00E848F7" w:rsidRDefault="009C4EB7" w:rsidP="006159AF">
      <w:pPr>
        <w:ind w:right="62" w:firstLine="572"/>
        <w:jc w:val="left"/>
      </w:pPr>
      <w:r>
        <w:t>Общая площадь</w:t>
      </w:r>
      <w:r>
        <w:tab/>
      </w:r>
      <w:r>
        <w:tab/>
      </w:r>
      <w:r>
        <w:tab/>
      </w:r>
      <w:r>
        <w:tab/>
      </w:r>
      <w:r w:rsidR="000D2DC9">
        <w:tab/>
      </w:r>
      <w:r>
        <w:t>41 765,80</w:t>
      </w:r>
    </w:p>
    <w:p w:rsidR="00E848F7" w:rsidRPr="000D2DC9" w:rsidRDefault="009C4EB7" w:rsidP="000D2DC9">
      <w:pPr>
        <w:keepNext/>
        <w:tabs>
          <w:tab w:val="left" w:pos="567"/>
          <w:tab w:val="left" w:pos="6840"/>
        </w:tabs>
        <w:ind w:left="4819" w:right="62" w:hanging="3827"/>
        <w:rPr>
          <w:color w:val="000000" w:themeColor="text1"/>
          <w:sz w:val="22"/>
          <w:shd w:val="clear" w:color="auto" w:fill="FFFFFF"/>
        </w:rPr>
      </w:pPr>
      <w:r>
        <w:t xml:space="preserve">Материал наружных стен                 </w:t>
      </w:r>
      <w:r w:rsidR="000D2DC9">
        <w:tab/>
      </w:r>
      <w:r>
        <w:t xml:space="preserve"> </w:t>
      </w:r>
      <w:r w:rsidR="00B63974">
        <w:fldChar w:fldCharType="begin"/>
      </w:r>
      <w:r w:rsidR="00B63974">
        <w:instrText xml:space="preserve">REF МатериалНаружныхСтен  \* MERGEFORMAT </w:instrText>
      </w:r>
      <w:r w:rsidR="00B63974">
        <w:fldChar w:fldCharType="separate"/>
      </w:r>
      <w:r w:rsidR="000D2DC9">
        <w:t>С монолитным железобетонным каркасом и стенами из мелкоштучных каменных материалов (кирпич, керамические камни, блоки и др.)</w:t>
      </w:r>
      <w:r w:rsidR="00B63974">
        <w:fldChar w:fldCharType="end"/>
      </w:r>
    </w:p>
    <w:p w:rsidR="00E848F7" w:rsidRDefault="000D2DC9" w:rsidP="006159AF">
      <w:pPr>
        <w:ind w:right="62" w:firstLine="572"/>
        <w:jc w:val="left"/>
      </w:pPr>
      <w:r>
        <w:t>Материал поэтажных перекрытий</w:t>
      </w:r>
      <w:r>
        <w:tab/>
      </w:r>
      <w:r>
        <w:tab/>
      </w:r>
      <w:r w:rsidR="009C4EB7">
        <w:t>монолитные железобетонные</w:t>
      </w:r>
    </w:p>
    <w:p w:rsidR="00E848F7" w:rsidRDefault="000D2DC9" w:rsidP="006159AF">
      <w:pPr>
        <w:ind w:right="62" w:firstLine="572"/>
        <w:jc w:val="left"/>
      </w:pPr>
      <w:r>
        <w:t>Класс энергоэффективности</w:t>
      </w:r>
      <w:r>
        <w:tab/>
      </w:r>
      <w:r>
        <w:tab/>
      </w:r>
      <w:r>
        <w:tab/>
      </w:r>
      <w:r w:rsidR="009C4EB7">
        <w:t>В</w:t>
      </w:r>
    </w:p>
    <w:p w:rsidR="00E848F7" w:rsidRDefault="000D2DC9" w:rsidP="006159AF">
      <w:pPr>
        <w:ind w:right="62" w:firstLine="572"/>
        <w:jc w:val="left"/>
      </w:pPr>
      <w:r>
        <w:t xml:space="preserve">Сейсмостойкость </w:t>
      </w:r>
      <w:r>
        <w:tab/>
      </w:r>
      <w:r>
        <w:tab/>
      </w:r>
      <w:r>
        <w:tab/>
      </w:r>
      <w:r>
        <w:tab/>
      </w:r>
      <w:r w:rsidR="009C4EB7">
        <w:t>5 и менее баллов</w:t>
      </w:r>
    </w:p>
    <w:p w:rsidR="00E848F7" w:rsidRDefault="009C4EB7" w:rsidP="006159AF">
      <w:pPr>
        <w:ind w:left="0" w:right="62" w:firstLine="0"/>
        <w:rPr>
          <w:color w:val="auto"/>
          <w:szCs w:val="24"/>
        </w:rPr>
      </w:pPr>
      <w:r>
        <w:t>Строительство Объекта ведется на основании Разрешения на строительство №78-006-0226-2022 от 29.04.2022 г, выданного СЛУЖБА ГОСУДАРСТВЕННОГО СТРОИТЕЛЬНОГО НАДЗОРА И ЭКСПЕРТИЗЫ САНКТ-ПЕТЕРБУРГА. Планируемый Застройщиком срок передачи помещения участникам долевого строительства по договорам участия в долевом строительстве – не позднее 30.04.20</w:t>
      </w:r>
      <w:r w:rsidR="000F2773">
        <w:t>25 года. Информация об Объекте</w:t>
      </w:r>
      <w:bookmarkStart w:id="0" w:name="_GoBack"/>
      <w:bookmarkEnd w:id="0"/>
      <w:r>
        <w:t xml:space="preserve"> и проектная декларация размещена Застройщиком в Еди</w:t>
      </w:r>
      <w:r>
        <w:lastRenderedPageBreak/>
        <w:t>ной информационной системе жилищного строительства, в соответствии с требованиями Федерального закона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Федерации". Ссылка на сайт ЕИСЖС: https://наш.дом.рф и h</w:t>
      </w:r>
      <w:r w:rsidR="000D2DC9" w:rsidRPr="000D2DC9">
        <w:t>ttps://samolet.ru/spb/project/novoe-kolpino/</w:t>
      </w:r>
      <w:r w:rsidR="000D2DC9">
        <w:t xml:space="preserve"> </w:t>
      </w:r>
    </w:p>
    <w:p w:rsidR="00E848F7" w:rsidRDefault="009C4EB7">
      <w:pPr>
        <w:ind w:left="0" w:right="454" w:firstLine="0"/>
        <w:rPr>
          <w:color w:val="auto"/>
          <w:szCs w:val="24"/>
        </w:rPr>
      </w:pPr>
      <w:r>
        <w:tab/>
      </w:r>
    </w:p>
    <w:p w:rsidR="00E848F7" w:rsidRDefault="009C4EB7">
      <w:pPr>
        <w:ind w:left="0" w:right="454" w:firstLine="0"/>
        <w:rPr>
          <w:color w:val="auto"/>
          <w:szCs w:val="24"/>
        </w:rPr>
      </w:pPr>
      <w:r>
        <w:rPr>
          <w:szCs w:val="24"/>
        </w:rPr>
        <w:t>Характеристика Помещения:</w:t>
      </w:r>
    </w:p>
    <w:p w:rsidR="00E848F7" w:rsidRDefault="00E848F7">
      <w:pPr>
        <w:ind w:left="0" w:right="454" w:firstLine="0"/>
        <w:rPr>
          <w:color w:val="auto"/>
          <w:szCs w:val="24"/>
        </w:rPr>
      </w:pPr>
    </w:p>
    <w:tbl>
      <w:tblPr>
        <w:tblW w:w="10071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2558"/>
        <w:gridCol w:w="1701"/>
        <w:gridCol w:w="1843"/>
        <w:gridCol w:w="1417"/>
        <w:gridCol w:w="2552"/>
      </w:tblGrid>
      <w:tr w:rsidR="00E848F7">
        <w:trPr>
          <w:trHeight w:val="389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</w:tcPr>
          <w:p w:rsidR="00E848F7" w:rsidRDefault="009C4EB7">
            <w:pPr>
              <w:widowControl w:val="0"/>
              <w:ind w:left="454" w:right="454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Код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</w:tcPr>
          <w:p w:rsidR="00E848F7" w:rsidRDefault="009C4EB7">
            <w:pPr>
              <w:widowControl w:val="0"/>
              <w:ind w:left="624" w:right="454" w:hanging="454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Номер </w:t>
            </w:r>
          </w:p>
          <w:p w:rsidR="00E848F7" w:rsidRDefault="009C4EB7">
            <w:pPr>
              <w:widowControl w:val="0"/>
              <w:ind w:left="624" w:right="454" w:hanging="454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корпуса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</w:tcPr>
          <w:p w:rsidR="00E848F7" w:rsidRDefault="009C4EB7">
            <w:pPr>
              <w:widowControl w:val="0"/>
              <w:ind w:left="340" w:right="454" w:hanging="57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Условный номер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:rsidR="00E848F7" w:rsidRDefault="009C4EB7">
            <w:pPr>
              <w:widowControl w:val="0"/>
              <w:ind w:left="624" w:right="283" w:hanging="454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Этаж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:rsidR="00E848F7" w:rsidRDefault="009C4EB7">
            <w:pPr>
              <w:widowControl w:val="0"/>
              <w:ind w:left="624" w:right="283" w:hanging="45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Площадь</w:t>
            </w:r>
          </w:p>
          <w:p w:rsidR="00E848F7" w:rsidRDefault="009C4EB7">
            <w:pPr>
              <w:widowControl w:val="0"/>
              <w:ind w:left="624" w:right="283" w:hanging="45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(кв.м.)</w:t>
            </w:r>
          </w:p>
        </w:tc>
      </w:tr>
      <w:tr w:rsidR="00E848F7">
        <w:trPr>
          <w:trHeight w:val="220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</w:tcPr>
          <w:p w:rsidR="00E848F7" w:rsidRDefault="009C4EB7">
            <w:pPr>
              <w:widowControl w:val="0"/>
              <w:ind w:left="0" w:firstLine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ККР-039Н-С4-02-17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</w:tcPr>
          <w:p w:rsidR="00E848F7" w:rsidRDefault="009C4EB7">
            <w:pPr>
              <w:widowControl w:val="0"/>
              <w:ind w:left="0" w:firstLine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</w:tcPr>
          <w:p w:rsidR="00E848F7" w:rsidRDefault="009C4EB7">
            <w:pPr>
              <w:widowControl w:val="0"/>
              <w:ind w:left="0" w:firstLine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48F7" w:rsidRDefault="009C4EB7">
            <w:pPr>
              <w:widowControl w:val="0"/>
              <w:ind w:left="0" w:right="567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</w:tcPr>
          <w:p w:rsidR="00E848F7" w:rsidRDefault="009C4EB7">
            <w:pPr>
              <w:widowControl w:val="0"/>
              <w:ind w:left="0" w:right="567" w:firstLine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57,85</w:t>
            </w:r>
          </w:p>
        </w:tc>
      </w:tr>
    </w:tbl>
    <w:p w:rsidR="00E848F7" w:rsidRDefault="00E848F7">
      <w:pPr>
        <w:rPr>
          <w:color w:val="auto"/>
          <w:szCs w:val="24"/>
        </w:rPr>
      </w:pPr>
    </w:p>
    <w:p w:rsidR="00E848F7" w:rsidRDefault="009C4EB7">
      <w:pPr>
        <w:pStyle w:val="affc"/>
        <w:ind w:left="360" w:right="60" w:firstLine="0"/>
        <w:rPr>
          <w:szCs w:val="24"/>
        </w:rPr>
      </w:pPr>
      <w:r>
        <w:rPr>
          <w:b/>
          <w:szCs w:val="24"/>
        </w:rPr>
        <w:tab/>
        <w:t xml:space="preserve">Начальная цена Лота устанавливается в размере – </w:t>
      </w:r>
      <w:r>
        <w:t>10 794 983,55 (Десять миллионов семьсот девяносто четыре тысячи девятьсот восемьдесят три) рубля 55 копеек.</w:t>
      </w:r>
      <w:r>
        <w:rPr>
          <w:b/>
          <w:szCs w:val="24"/>
        </w:rPr>
        <w:t xml:space="preserve"> </w:t>
      </w:r>
    </w:p>
    <w:p w:rsidR="00E848F7" w:rsidRDefault="009C4EB7">
      <w:pPr>
        <w:spacing w:after="21" w:line="259" w:lineRule="auto"/>
        <w:ind w:left="0" w:right="60" w:firstLine="360"/>
        <w:jc w:val="left"/>
        <w:rPr>
          <w:szCs w:val="24"/>
        </w:rPr>
      </w:pPr>
      <w:r>
        <w:rPr>
          <w:b/>
          <w:szCs w:val="24"/>
        </w:rPr>
        <w:tab/>
        <w:t xml:space="preserve">Сумма задатка – </w:t>
      </w:r>
      <w:r>
        <w:t>500 000 (пятьсот тысяч) рублей 00 копеек</w:t>
      </w:r>
      <w:r>
        <w:rPr>
          <w:b/>
          <w:szCs w:val="24"/>
        </w:rPr>
        <w:t xml:space="preserve">.   </w:t>
      </w:r>
    </w:p>
    <w:p w:rsidR="00E848F7" w:rsidRDefault="009C4EB7">
      <w:pPr>
        <w:ind w:left="0" w:right="60" w:firstLine="360"/>
        <w:rPr>
          <w:szCs w:val="24"/>
        </w:rPr>
      </w:pPr>
      <w:r>
        <w:rPr>
          <w:b/>
          <w:szCs w:val="24"/>
        </w:rPr>
        <w:tab/>
        <w:t xml:space="preserve">Шаг аукциона – </w:t>
      </w:r>
      <w:r>
        <w:t>200 000 (двести тысяч) рублей 00 копеек</w:t>
      </w:r>
      <w:r>
        <w:rPr>
          <w:b/>
          <w:szCs w:val="24"/>
        </w:rPr>
        <w:t xml:space="preserve">. </w:t>
      </w:r>
    </w:p>
    <w:p w:rsidR="00E848F7" w:rsidRDefault="009C4EB7">
      <w:pPr>
        <w:spacing w:after="26" w:line="259" w:lineRule="auto"/>
        <w:ind w:left="540" w:right="60" w:firstLine="0"/>
        <w:jc w:val="left"/>
        <w:rPr>
          <w:b/>
          <w:szCs w:val="24"/>
        </w:rPr>
      </w:pPr>
      <w:r>
        <w:rPr>
          <w:b/>
          <w:szCs w:val="24"/>
        </w:rPr>
        <w:t xml:space="preserve"> </w:t>
      </w:r>
    </w:p>
    <w:p w:rsidR="00E848F7" w:rsidRDefault="009C4EB7">
      <w:pPr>
        <w:spacing w:after="8"/>
        <w:ind w:left="183" w:right="60" w:firstLine="0"/>
        <w:jc w:val="center"/>
        <w:rPr>
          <w:szCs w:val="24"/>
        </w:rPr>
      </w:pPr>
      <w:r>
        <w:rPr>
          <w:b/>
          <w:szCs w:val="24"/>
        </w:rPr>
        <w:t>ОБЩИЕ ПОЛОЖЕНИЯ:</w:t>
      </w:r>
      <w:r>
        <w:rPr>
          <w:szCs w:val="24"/>
        </w:rPr>
        <w:t xml:space="preserve"> </w:t>
      </w:r>
    </w:p>
    <w:p w:rsidR="00E848F7" w:rsidRDefault="009C4EB7">
      <w:pPr>
        <w:ind w:left="-15" w:right="60" w:firstLine="0"/>
        <w:rPr>
          <w:szCs w:val="24"/>
          <w:lang w:val="en-US"/>
        </w:rPr>
      </w:pPr>
      <w:r>
        <w:rPr>
          <w:szCs w:val="24"/>
        </w:rPr>
        <w:tab/>
      </w:r>
      <w:r>
        <w:rPr>
          <w:szCs w:val="24"/>
        </w:rPr>
        <w:tab/>
        <w:t xml:space="preserve">Порядок взаимодействия между Организатором торгов,  Оператором торгов,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>
          <w:rPr>
            <w:szCs w:val="24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>
          <w:rPr>
            <w:szCs w:val="24"/>
          </w:rPr>
          <w:t xml:space="preserve"> </w:t>
        </w:r>
      </w:hyperlink>
      <w:hyperlink r:id="rId22" w:tooltip="https://sales.lot-online.ru/e-auction/media/reglament.pdf" w:history="1">
        <w:r>
          <w:rPr>
            <w:szCs w:val="24"/>
          </w:rPr>
          <w:t xml:space="preserve">имущества, имущественных </w:t>
        </w:r>
      </w:hyperlink>
      <w:hyperlink r:id="rId23" w:tooltip="https://sales.lot-online.ru/e-auction/media/reglament.pdf" w:history="1">
        <w:r>
          <w:rPr>
            <w:szCs w:val="24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24" w:tooltip="https://sales.lot-online.ru/e-auction/media/reglament.pdf" w:history="1">
        <w:r>
          <w:rPr>
            <w:szCs w:val="24"/>
          </w:rPr>
          <w:t>несостоятельности (банкротства), продажи государственного или муниципального имущества)</w:t>
        </w:r>
      </w:hyperlink>
      <w:hyperlink r:id="rId25" w:tooltip="https://sales.lot-online.ru/e-auction/media/reglament.pdf" w:history="1">
        <w:r>
          <w:rPr>
            <w:szCs w:val="24"/>
          </w:rPr>
          <w:t>,</w:t>
        </w:r>
      </w:hyperlink>
      <w:r>
        <w:rPr>
          <w:szCs w:val="24"/>
        </w:rPr>
        <w:t xml:space="preserve"> размещенном на сайте </w:t>
      </w:r>
      <w:hyperlink r:id="rId26" w:tooltip="http://www.lot-online.ru/" w:history="1">
        <w:r>
          <w:rPr>
            <w:szCs w:val="24"/>
            <w:u w:val="single"/>
          </w:rPr>
          <w:t>www</w:t>
        </w:r>
      </w:hyperlink>
      <w:hyperlink r:id="rId27" w:tooltip="http://www.lot-online.ru/" w:history="1">
        <w:r>
          <w:rPr>
            <w:szCs w:val="24"/>
            <w:u w:val="single"/>
          </w:rPr>
          <w:t>.</w:t>
        </w:r>
      </w:hyperlink>
      <w:hyperlink r:id="rId28" w:tooltip="http://www.lot-online.ru/" w:history="1">
        <w:r>
          <w:rPr>
            <w:szCs w:val="24"/>
            <w:u w:val="single"/>
            <w:lang w:val="en-US"/>
          </w:rPr>
          <w:t>lot</w:t>
        </w:r>
      </w:hyperlink>
      <w:hyperlink r:id="rId29" w:tooltip="http://www.lot-online.ru/" w:history="1">
        <w:r>
          <w:rPr>
            <w:szCs w:val="24"/>
            <w:u w:val="single"/>
            <w:lang w:val="en-US"/>
          </w:rPr>
          <w:t>-</w:t>
        </w:r>
      </w:hyperlink>
      <w:hyperlink r:id="rId30" w:tooltip="http://www.lot-online.ru/" w:history="1">
        <w:r>
          <w:rPr>
            <w:szCs w:val="24"/>
            <w:u w:val="single"/>
            <w:lang w:val="en-US"/>
          </w:rPr>
          <w:t>online</w:t>
        </w:r>
      </w:hyperlink>
      <w:hyperlink r:id="rId31" w:tooltip="http://www.lot-online.ru/" w:history="1">
        <w:r>
          <w:rPr>
            <w:szCs w:val="24"/>
            <w:u w:val="single"/>
            <w:lang w:val="en-US"/>
          </w:rPr>
          <w:t>.</w:t>
        </w:r>
      </w:hyperlink>
      <w:hyperlink r:id="rId32" w:tooltip="http://www.lot-online.ru/" w:history="1">
        <w:r>
          <w:rPr>
            <w:szCs w:val="24"/>
            <w:u w:val="single"/>
            <w:lang w:val="en-US"/>
          </w:rPr>
          <w:t>ru</w:t>
        </w:r>
      </w:hyperlink>
      <w:hyperlink r:id="rId33" w:tooltip="http://www.lot-online.ru/" w:history="1">
        <w:r>
          <w:rPr>
            <w:szCs w:val="24"/>
            <w:lang w:val="en-US"/>
          </w:rPr>
          <w:t xml:space="preserve"> </w:t>
        </w:r>
      </w:hyperlink>
      <w:r>
        <w:rPr>
          <w:szCs w:val="24"/>
          <w:lang w:val="en-US"/>
        </w:rPr>
        <w:t>(https://sales.lot-online.ru/e-auction/Regulations.xhtml).</w:t>
      </w:r>
      <w:r>
        <w:rPr>
          <w:b/>
          <w:szCs w:val="24"/>
          <w:lang w:val="en-US"/>
        </w:rPr>
        <w:t xml:space="preserve"> </w:t>
      </w:r>
    </w:p>
    <w:p w:rsidR="00E848F7" w:rsidRDefault="009C4EB7">
      <w:pPr>
        <w:spacing w:after="0" w:line="259" w:lineRule="auto"/>
        <w:ind w:left="721" w:right="60" w:firstLine="0"/>
        <w:jc w:val="center"/>
        <w:rPr>
          <w:szCs w:val="24"/>
          <w:lang w:val="en-US"/>
        </w:rPr>
      </w:pPr>
      <w:r>
        <w:rPr>
          <w:b/>
          <w:szCs w:val="24"/>
          <w:lang w:val="en-US"/>
        </w:rPr>
        <w:t xml:space="preserve"> </w:t>
      </w:r>
    </w:p>
    <w:p w:rsidR="00E848F7" w:rsidRDefault="009C4EB7">
      <w:pPr>
        <w:spacing w:after="8"/>
        <w:ind w:left="669" w:right="60" w:firstLine="0"/>
        <w:jc w:val="center"/>
        <w:rPr>
          <w:szCs w:val="24"/>
        </w:rPr>
      </w:pPr>
      <w:r>
        <w:rPr>
          <w:b/>
          <w:szCs w:val="24"/>
        </w:rPr>
        <w:t xml:space="preserve">УСЛОВИЯ ПРОВЕДЕНИЯ АУКЦИОНА: 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Торги проводятся в электронной форме 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34" w:tooltip="consultantplus://offline/main?base=LAW;n=72518;fld=134" w:history="1">
        <w:r>
          <w:rPr>
            <w:szCs w:val="24"/>
          </w:rPr>
          <w:t>электронной подписью</w:t>
        </w:r>
      </w:hyperlink>
      <w:hyperlink r:id="rId35" w:tooltip="consultantplus://offline/main?base=LAW;n=72518;fld=134" w:history="1">
        <w:r>
          <w:rPr>
            <w:szCs w:val="24"/>
          </w:rPr>
          <w:t xml:space="preserve"> </w:t>
        </w:r>
      </w:hyperlink>
      <w:r>
        <w:rPr>
          <w:szCs w:val="24"/>
        </w:rPr>
        <w:t xml:space="preserve">Претендента документы. </w:t>
      </w:r>
    </w:p>
    <w:p w:rsidR="00E848F7" w:rsidRDefault="009C4EB7">
      <w:pPr>
        <w:spacing w:after="26" w:line="259" w:lineRule="auto"/>
        <w:ind w:left="720" w:right="60" w:firstLine="0"/>
        <w:jc w:val="left"/>
        <w:rPr>
          <w:szCs w:val="24"/>
        </w:rPr>
      </w:pPr>
      <w:r>
        <w:rPr>
          <w:b/>
          <w:szCs w:val="24"/>
        </w:rPr>
        <w:lastRenderedPageBreak/>
        <w:t xml:space="preserve"> </w:t>
      </w:r>
    </w:p>
    <w:p w:rsidR="00E848F7" w:rsidRDefault="009C4EB7">
      <w:pPr>
        <w:ind w:left="718" w:right="60" w:firstLine="0"/>
        <w:rPr>
          <w:szCs w:val="24"/>
        </w:rPr>
      </w:pPr>
      <w:r>
        <w:rPr>
          <w:b/>
          <w:szCs w:val="24"/>
        </w:rPr>
        <w:t xml:space="preserve">Документы, необходимые для участия в аукционе в электронной форме: </w:t>
      </w:r>
    </w:p>
    <w:p w:rsidR="00E848F7" w:rsidRDefault="009C4EB7">
      <w:pPr>
        <w:numPr>
          <w:ilvl w:val="0"/>
          <w:numId w:val="1"/>
        </w:numPr>
        <w:ind w:right="60" w:firstLine="710"/>
        <w:rPr>
          <w:szCs w:val="24"/>
        </w:rPr>
      </w:pPr>
      <w:r>
        <w:rPr>
          <w:szCs w:val="24"/>
        </w:rPr>
        <w:t xml:space="preserve">Заявка на участие в аукционе, проводимом в электронной форме. 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:rsidR="00E848F7" w:rsidRDefault="009C4EB7">
      <w:pPr>
        <w:numPr>
          <w:ilvl w:val="0"/>
          <w:numId w:val="1"/>
        </w:numPr>
        <w:ind w:right="60" w:firstLine="710"/>
        <w:rPr>
          <w:szCs w:val="24"/>
        </w:rPr>
      </w:pPr>
      <w:r>
        <w:rPr>
          <w:szCs w:val="24"/>
        </w:rPr>
        <w:t xml:space="preserve">Одновременно к заявке претенденты прилагают подписанные электронной подписью документы: </w:t>
      </w:r>
    </w:p>
    <w:p w:rsidR="00E848F7" w:rsidRDefault="009C4EB7">
      <w:pPr>
        <w:numPr>
          <w:ilvl w:val="1"/>
          <w:numId w:val="1"/>
        </w:numPr>
        <w:ind w:right="60" w:firstLine="710"/>
        <w:rPr>
          <w:szCs w:val="24"/>
        </w:rPr>
      </w:pPr>
      <w:r>
        <w:rPr>
          <w:szCs w:val="24"/>
        </w:rPr>
        <w:t xml:space="preserve">Физические лица – копии всех листов документа, удостоверяющего личность;  </w:t>
      </w:r>
    </w:p>
    <w:p w:rsidR="00E848F7" w:rsidRDefault="009C4EB7">
      <w:pPr>
        <w:numPr>
          <w:ilvl w:val="1"/>
          <w:numId w:val="1"/>
        </w:numPr>
        <w:ind w:right="60" w:firstLine="710"/>
        <w:rPr>
          <w:szCs w:val="24"/>
        </w:rPr>
      </w:pPr>
      <w:r>
        <w:rPr>
          <w:szCs w:val="24"/>
        </w:rPr>
        <w:t xml:space="preserve">Юридические лица: </w:t>
      </w:r>
    </w:p>
    <w:p w:rsidR="00E848F7" w:rsidRDefault="009C4EB7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:rsidR="00E848F7" w:rsidRDefault="009C4EB7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>(регистрации) (или его аналог в соответствии с законодательством страны инкорпорации (регистрации));</w:t>
      </w:r>
    </w:p>
    <w:p w:rsidR="00E848F7" w:rsidRDefault="009C4EB7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свидетельство о постановке на учет в налоговом органе; </w:t>
      </w:r>
    </w:p>
    <w:p w:rsidR="00E848F7" w:rsidRDefault="009C4EB7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:rsidR="00E848F7" w:rsidRDefault="009C4EB7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:rsidR="00E848F7" w:rsidRDefault="009C4EB7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заинтересованностью. </w:t>
      </w:r>
    </w:p>
    <w:p w:rsidR="00E848F7" w:rsidRDefault="009C4EB7">
      <w:pPr>
        <w:ind w:left="708" w:right="60" w:firstLine="0"/>
        <w:rPr>
          <w:szCs w:val="24"/>
        </w:rPr>
      </w:pPr>
      <w:r>
        <w:rPr>
          <w:szCs w:val="24"/>
        </w:rPr>
        <w:t xml:space="preserve">2.3. Индивидуальные предприниматели:  </w:t>
      </w:r>
    </w:p>
    <w:p w:rsidR="00E848F7" w:rsidRDefault="009C4EB7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копии всех листов документа, удостоверяющего личность; </w:t>
      </w:r>
    </w:p>
    <w:p w:rsidR="00E848F7" w:rsidRDefault="009C4EB7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:rsidR="00E848F7" w:rsidRDefault="009C4EB7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свидетельство о постановке на налоговый учет. 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Допустимые форматы загружаемых файлов: doc, docx, pdf, gif, jpg, jpeg. Загружаемые файлы подписываются электронной подписью Претендента. 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6" w:tooltip="http://www.lot-online.ru/" w:history="1">
        <w:r>
          <w:rPr>
            <w:color w:val="0000FF"/>
            <w:szCs w:val="24"/>
            <w:u w:val="single"/>
          </w:rPr>
          <w:t>www</w:t>
        </w:r>
      </w:hyperlink>
      <w:hyperlink r:id="rId37" w:tooltip="http://www.lot-online.ru/" w:history="1">
        <w:r>
          <w:rPr>
            <w:color w:val="0000FF"/>
            <w:szCs w:val="24"/>
            <w:u w:val="single"/>
          </w:rPr>
          <w:t>.</w:t>
        </w:r>
      </w:hyperlink>
      <w:hyperlink r:id="rId38" w:tooltip="http://www.lot-online.ru/" w:history="1">
        <w:r>
          <w:rPr>
            <w:color w:val="0000FF"/>
            <w:szCs w:val="24"/>
            <w:u w:val="single"/>
          </w:rPr>
          <w:t>lot</w:t>
        </w:r>
      </w:hyperlink>
      <w:hyperlink r:id="rId39" w:tooltip="http://www.lot-online.ru/" w:history="1">
        <w:r>
          <w:rPr>
            <w:color w:val="0000FF"/>
            <w:szCs w:val="24"/>
            <w:u w:val="single"/>
          </w:rPr>
          <w:t>-</w:t>
        </w:r>
      </w:hyperlink>
      <w:hyperlink r:id="rId40" w:tooltip="http://www.lot-online.ru/" w:history="1">
        <w:r>
          <w:rPr>
            <w:color w:val="0000FF"/>
            <w:szCs w:val="24"/>
            <w:u w:val="single"/>
          </w:rPr>
          <w:t>online</w:t>
        </w:r>
      </w:hyperlink>
      <w:hyperlink r:id="rId41" w:tooltip="http://www.lot-online.ru/" w:history="1">
        <w:r>
          <w:rPr>
            <w:color w:val="0000FF"/>
            <w:szCs w:val="24"/>
            <w:u w:val="single"/>
          </w:rPr>
          <w:t>.</w:t>
        </w:r>
      </w:hyperlink>
      <w:hyperlink r:id="rId42" w:tooltip="http://www.lot-online.ru/" w:history="1">
        <w:r>
          <w:rPr>
            <w:color w:val="0000FF"/>
            <w:szCs w:val="24"/>
            <w:u w:val="single"/>
          </w:rPr>
          <w:t>ru</w:t>
        </w:r>
      </w:hyperlink>
      <w:hyperlink r:id="rId43" w:tooltip="http://www.lot-online.ru/" w:history="1">
        <w:r>
          <w:rPr>
            <w:szCs w:val="24"/>
          </w:rPr>
          <w:t xml:space="preserve"> </w:t>
        </w:r>
      </w:hyperlink>
      <w:r>
        <w:rPr>
          <w:szCs w:val="24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:rsidR="00E848F7" w:rsidRDefault="009C4EB7">
      <w:pPr>
        <w:ind w:left="0" w:right="0" w:firstLine="567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:rsidR="00E848F7" w:rsidRDefault="009C4EB7">
      <w:pPr>
        <w:ind w:left="0" w:right="0" w:firstLine="567"/>
      </w:pPr>
      <w:r>
        <w:rPr>
          <w:b/>
          <w:bCs/>
        </w:rPr>
        <w:t>р/с № 40702810355000036459 в СЕВЕРО-ЗАПАДНЫЙ БАНК ПАО СБЕРБАНК,</w:t>
      </w:r>
    </w:p>
    <w:p w:rsidR="00E848F7" w:rsidRDefault="009C4EB7">
      <w:pPr>
        <w:ind w:left="0" w:firstLine="567"/>
        <w:rPr>
          <w:b/>
          <w:sz w:val="22"/>
          <w:shd w:val="clear" w:color="auto" w:fill="FFFFFF"/>
        </w:rPr>
      </w:pPr>
      <w:r>
        <w:rPr>
          <w:b/>
          <w:bCs/>
        </w:rPr>
        <w:t>БИК 044030653, к/с 30101810500000000653</w:t>
      </w:r>
      <w:r>
        <w:rPr>
          <w:b/>
          <w:sz w:val="22"/>
          <w:shd w:val="clear" w:color="auto" w:fill="FFFFFF"/>
        </w:rPr>
        <w:t>.</w:t>
      </w:r>
    </w:p>
    <w:p w:rsidR="00E848F7" w:rsidRDefault="00E848F7">
      <w:pPr>
        <w:ind w:left="0" w:right="60" w:firstLine="0"/>
        <w:rPr>
          <w:szCs w:val="24"/>
        </w:rPr>
      </w:pPr>
    </w:p>
    <w:p w:rsidR="00E848F7" w:rsidRDefault="009C4EB7">
      <w:pPr>
        <w:ind w:left="718" w:right="60" w:firstLine="0"/>
        <w:rPr>
          <w:b/>
          <w:szCs w:val="24"/>
        </w:rPr>
      </w:pPr>
      <w:r>
        <w:rPr>
          <w:b/>
          <w:szCs w:val="24"/>
        </w:rPr>
        <w:t>Задаток должен поступить</w:t>
      </w:r>
      <w:r w:rsidR="008F14E4">
        <w:rPr>
          <w:b/>
          <w:szCs w:val="24"/>
        </w:rPr>
        <w:t xml:space="preserve"> на указанный счет не позднее 16 октября 2024 г. до 12</w:t>
      </w:r>
      <w:r>
        <w:rPr>
          <w:b/>
          <w:szCs w:val="24"/>
        </w:rPr>
        <w:t>:00.</w:t>
      </w:r>
    </w:p>
    <w:p w:rsidR="00E848F7" w:rsidRDefault="009C4EB7">
      <w:pPr>
        <w:ind w:left="718" w:right="60" w:firstLine="0"/>
        <w:rPr>
          <w:szCs w:val="24"/>
        </w:rPr>
      </w:pPr>
      <w:r>
        <w:rPr>
          <w:szCs w:val="24"/>
        </w:rPr>
        <w:t xml:space="preserve"> 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:rsidR="00E848F7" w:rsidRDefault="009C4EB7">
      <w:pPr>
        <w:ind w:left="-15" w:right="60" w:firstLine="0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Задаток служит обеспечением исполнения обязательства победителя/единственного участника аукциона по заключению ДДУ и оплате приобретенного на аукционе имущества. Задаток возвращается всем Участникам аукциона, кроме победителя/единственного участника в течение 5 (пяти) рабочих дней с даты подведения итогов аукциона. 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:rsidR="00E848F7" w:rsidRDefault="009C4EB7">
      <w:pPr>
        <w:ind w:left="0" w:right="60" w:firstLine="0"/>
        <w:rPr>
          <w:szCs w:val="24"/>
        </w:rPr>
      </w:pPr>
      <w:r>
        <w:rPr>
          <w:szCs w:val="24"/>
        </w:rPr>
        <w:tab/>
        <w:t xml:space="preserve">Для участия в аукционе Претендент может подать только одну заявку. 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>Документы, содержащие помарки, подчистки, исправления и т.п., не рассматриваются.</w:t>
      </w:r>
    </w:p>
    <w:p w:rsidR="00E848F7" w:rsidRDefault="009C4EB7">
      <w:pPr>
        <w:ind w:left="567" w:right="60" w:firstLine="0"/>
        <w:rPr>
          <w:szCs w:val="24"/>
        </w:rPr>
      </w:pPr>
      <w:r>
        <w:rPr>
          <w:szCs w:val="24"/>
        </w:rPr>
        <w:t xml:space="preserve">Организатор торгов отказывает Претенденту в допуске к участию в аукционе, если: </w:t>
      </w:r>
    </w:p>
    <w:p w:rsidR="00E848F7" w:rsidRDefault="009C4EB7">
      <w:pPr>
        <w:numPr>
          <w:ilvl w:val="0"/>
          <w:numId w:val="3"/>
        </w:numPr>
        <w:ind w:left="420" w:right="60" w:firstLine="710"/>
        <w:rPr>
          <w:szCs w:val="24"/>
        </w:rPr>
      </w:pPr>
      <w:r>
        <w:rPr>
          <w:szCs w:val="24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:rsidR="00E848F7" w:rsidRDefault="009C4EB7">
      <w:pPr>
        <w:numPr>
          <w:ilvl w:val="0"/>
          <w:numId w:val="3"/>
        </w:numPr>
        <w:ind w:left="420" w:right="60" w:firstLine="710"/>
        <w:rPr>
          <w:szCs w:val="24"/>
        </w:rPr>
      </w:pPr>
      <w:r>
        <w:rPr>
          <w:szCs w:val="24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:rsidR="00E848F7" w:rsidRDefault="009C4EB7">
      <w:pPr>
        <w:numPr>
          <w:ilvl w:val="0"/>
          <w:numId w:val="3"/>
        </w:numPr>
        <w:ind w:left="420" w:right="60" w:firstLine="710"/>
        <w:rPr>
          <w:szCs w:val="24"/>
        </w:rPr>
      </w:pPr>
      <w:r>
        <w:rPr>
          <w:szCs w:val="24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:rsidR="00E848F7" w:rsidRDefault="009C4EB7">
      <w:pPr>
        <w:numPr>
          <w:ilvl w:val="0"/>
          <w:numId w:val="3"/>
        </w:numPr>
        <w:ind w:left="420" w:right="60" w:firstLine="710"/>
        <w:rPr>
          <w:szCs w:val="24"/>
        </w:rPr>
      </w:pPr>
      <w:r>
        <w:rPr>
          <w:szCs w:val="24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 </w:t>
      </w:r>
    </w:p>
    <w:p w:rsidR="00E848F7" w:rsidRDefault="00E848F7">
      <w:pPr>
        <w:spacing w:after="0" w:line="259" w:lineRule="auto"/>
        <w:ind w:left="708" w:right="60" w:firstLine="0"/>
        <w:jc w:val="left"/>
        <w:rPr>
          <w:szCs w:val="24"/>
        </w:rPr>
      </w:pPr>
    </w:p>
    <w:p w:rsidR="00E848F7" w:rsidRDefault="009C4EB7">
      <w:pPr>
        <w:ind w:left="2115" w:right="60" w:firstLine="0"/>
        <w:rPr>
          <w:szCs w:val="24"/>
        </w:rPr>
      </w:pPr>
      <w:r>
        <w:rPr>
          <w:b/>
          <w:szCs w:val="24"/>
        </w:rPr>
        <w:t xml:space="preserve">ПОРЯДОК ПРОВЕДЕНИЯ ЭЛЕКТРОННОГО АУКЦИОНА: 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при регистрации заявки.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lastRenderedPageBreak/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Объекта, которое не соответствует текущему предложению по цене.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При проведении открытых торгов время проведения торгов определяется в следующем порядке: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 xml:space="preserve">• если в течение одного часа с момента начала представления предложения о цене не поступило ни одного предложения о цене Объекта,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 xml:space="preserve">       В этом случае сроком окончания представления предложений является момент завершения торгов.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тридцать минут с момента представления каждого из предложений. Если в течение тридцати минут после представления последнего предложения о цене Объекта не поступило следующее предложение о цене Объекта, открытые торги с помощью программно-аппаратных средств электронной площадки завершаются автоматически.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Ход проведения процедуры аукциона фиксируется оператором электронной площадки в электронном журнале.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Во время проведения электронных торгов оператор электронной площадки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>- предложение представлено по истечении срока окончания представления предложений;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>- представленное предложение о цене Объекта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Победителем аукциона признается Участник, предложивший наиболее высокую цену.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Протокол о результатах аукциона подписывается Организатором торгов в день проведения электронного аукциона.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Объекта, предложенную победителем, и удостоверяющего право победителя на заключение договора.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После подписания протокола о результатах электронного аукциона победителю/единственному участнику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  <w:t>В случае отказа или уклонения победителя/единственного участника аукциона от подписания договора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:rsidR="00E848F7" w:rsidRDefault="00E848F7">
      <w:pPr>
        <w:ind w:left="-15" w:right="60" w:firstLine="0"/>
        <w:rPr>
          <w:szCs w:val="24"/>
        </w:rPr>
      </w:pP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Электронный аукцион признается несостоявшимся в следующих случаях:</w:t>
      </w:r>
    </w:p>
    <w:p w:rsidR="00E848F7" w:rsidRDefault="009C4EB7">
      <w:pPr>
        <w:pStyle w:val="affc"/>
        <w:numPr>
          <w:ilvl w:val="0"/>
          <w:numId w:val="4"/>
        </w:numPr>
        <w:ind w:right="60"/>
        <w:rPr>
          <w:szCs w:val="24"/>
        </w:rPr>
      </w:pPr>
      <w:r>
        <w:rPr>
          <w:szCs w:val="24"/>
        </w:rPr>
        <w:t>при отсутствии заявок на участие в аукционе, либо ни один из Претендентов не признан участником аукциона;</w:t>
      </w:r>
    </w:p>
    <w:p w:rsidR="00E848F7" w:rsidRDefault="009C4EB7">
      <w:pPr>
        <w:pStyle w:val="affc"/>
        <w:numPr>
          <w:ilvl w:val="0"/>
          <w:numId w:val="4"/>
        </w:numPr>
        <w:ind w:right="60"/>
        <w:rPr>
          <w:szCs w:val="24"/>
        </w:rPr>
      </w:pPr>
      <w:r>
        <w:rPr>
          <w:szCs w:val="24"/>
        </w:rPr>
        <w:t>к участию в аукционе допущен только один Претендент;</w:t>
      </w:r>
    </w:p>
    <w:p w:rsidR="00E848F7" w:rsidRDefault="009C4EB7">
      <w:pPr>
        <w:pStyle w:val="affc"/>
        <w:numPr>
          <w:ilvl w:val="0"/>
          <w:numId w:val="4"/>
        </w:numPr>
        <w:ind w:right="60"/>
        <w:rPr>
          <w:szCs w:val="24"/>
        </w:rPr>
      </w:pPr>
      <w:r>
        <w:rPr>
          <w:szCs w:val="24"/>
        </w:rPr>
        <w:t>ни один из участников аукциона не сделал предложения по начальной цене Объекта.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 .</w:t>
      </w:r>
    </w:p>
    <w:p w:rsidR="00E848F7" w:rsidRDefault="009C4EB7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Телефоны службы технической поддержки Lot-online: 8-800-777-57-57, доб.713.</w:t>
      </w:r>
    </w:p>
    <w:p w:rsidR="00E848F7" w:rsidRDefault="009C4EB7">
      <w:pPr>
        <w:spacing w:after="31" w:line="259" w:lineRule="auto"/>
        <w:ind w:left="708" w:right="6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:rsidR="00E848F7" w:rsidRDefault="00E848F7">
      <w:pPr>
        <w:ind w:left="1789" w:right="60" w:firstLine="0"/>
        <w:rPr>
          <w:szCs w:val="24"/>
        </w:rPr>
      </w:pPr>
    </w:p>
    <w:p w:rsidR="00E848F7" w:rsidRDefault="009C4EB7">
      <w:pPr>
        <w:ind w:left="1789" w:right="60" w:firstLine="0"/>
        <w:rPr>
          <w:szCs w:val="24"/>
        </w:rPr>
      </w:pPr>
      <w:r>
        <w:rPr>
          <w:b/>
          <w:szCs w:val="24"/>
        </w:rPr>
        <w:t xml:space="preserve">ПОРЯДОК ЗАКЛЮЧЕНИЯ ДОГОВОРА ПО ИТОГАМ ТОРГОВ: </w:t>
      </w:r>
    </w:p>
    <w:p w:rsidR="00E848F7" w:rsidRDefault="009C4EB7">
      <w:pPr>
        <w:ind w:left="-15" w:right="60" w:firstLine="0"/>
        <w:rPr>
          <w:b/>
          <w:szCs w:val="24"/>
          <w:shd w:val="clear" w:color="auto" w:fill="FFFFFF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  <w:shd w:val="clear" w:color="auto" w:fill="FFFFFF"/>
        </w:rPr>
        <w:t xml:space="preserve"> ДДУ заключается с победителем/единственным участником электронного аукциона в течение 5 (пяти) рабочих дней после подведения итогов аукциона (торгов). Для подписания ДДУ победитель/единственный участник электронного аукциона должен в течение 5 (пяти) рабочих дней с даты подведения итогов аукциона явиться к Застройщику в будний день в рабочие часы: с 10-00 до 19-00 по адресу: </w:t>
      </w:r>
      <w:r>
        <w:rPr>
          <w:b/>
        </w:rPr>
        <w:t>г. Санкт-Петербург, г. Колпино, ул. Севастьянова, 30к1</w:t>
      </w:r>
      <w:r>
        <w:rPr>
          <w:b/>
          <w:szCs w:val="24"/>
          <w:shd w:val="clear" w:color="auto" w:fill="FFFFFF"/>
        </w:rPr>
        <w:t>.</w:t>
      </w:r>
    </w:p>
    <w:p w:rsidR="00E848F7" w:rsidRDefault="009C4EB7">
      <w:pPr>
        <w:ind w:left="-15" w:right="60" w:firstLine="0"/>
        <w:rPr>
          <w:szCs w:val="24"/>
        </w:rPr>
      </w:pPr>
      <w:r>
        <w:rPr>
          <w:b/>
          <w:szCs w:val="24"/>
          <w:shd w:val="clear" w:color="auto" w:fill="FFFFFF"/>
        </w:rPr>
        <w:tab/>
      </w:r>
      <w:r>
        <w:rPr>
          <w:b/>
          <w:szCs w:val="24"/>
          <w:shd w:val="clear" w:color="auto" w:fill="FFFFFF"/>
        </w:rPr>
        <w:tab/>
        <w:t>Подача необходимых документов в орган регистрации прав для государственной регистрации ДДУ производится Застройщиком совместно с победителем/единственным участником аукциона в срок не позднее 20 (двадцати) рабочих дней с момента подписания ДДУ.</w:t>
      </w:r>
    </w:p>
    <w:p w:rsidR="00E848F7" w:rsidRDefault="009C4EB7">
      <w:pPr>
        <w:ind w:left="-15" w:right="60" w:firstLine="0"/>
        <w:rPr>
          <w:b/>
          <w:szCs w:val="24"/>
        </w:rPr>
      </w:pPr>
      <w:r>
        <w:rPr>
          <w:b/>
          <w:szCs w:val="24"/>
          <w:shd w:val="clear" w:color="auto" w:fill="FFFFFF"/>
        </w:rPr>
        <w:tab/>
      </w:r>
      <w:r>
        <w:rPr>
          <w:b/>
          <w:szCs w:val="24"/>
          <w:shd w:val="clear" w:color="auto" w:fill="FFFFFF"/>
        </w:rPr>
        <w:tab/>
      </w:r>
      <w:r>
        <w:rPr>
          <w:b/>
          <w:szCs w:val="24"/>
        </w:rPr>
        <w:t xml:space="preserve">Оплата цены ДДУ производится </w:t>
      </w:r>
      <w:r>
        <w:rPr>
          <w:b/>
          <w:szCs w:val="24"/>
          <w:shd w:val="clear" w:color="auto" w:fill="FFFFFF"/>
        </w:rPr>
        <w:t>в</w:t>
      </w:r>
      <w:r>
        <w:rPr>
          <w:b/>
          <w:szCs w:val="24"/>
        </w:rPr>
        <w:t xml:space="preserve"> срок и в порядке, установленными ДДУ. </w:t>
      </w:r>
    </w:p>
    <w:p w:rsidR="00E848F7" w:rsidRDefault="009C4EB7">
      <w:pPr>
        <w:ind w:left="-15" w:right="60" w:firstLine="0"/>
        <w:rPr>
          <w:b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>Д</w:t>
      </w:r>
      <w:r>
        <w:rPr>
          <w:b/>
        </w:rPr>
        <w:t>енежные средства, полученные от победителя аукциона/единственного участника в качестве задатка, перечисляются Оператором электронной площадки на счет эскроу, открытый на имя Победителя аукциона/единственного участника в уполномоченном банке (Эскроу-агенте) в течение 5 (пяти) рабочих дней с даты получения Организатором торгов документов (в том числе от Застройщика или Победителя аукциона/единственного участника), подтверждающих государственную регистрацию ДДУ и соответствующих реквизитов для перечисления денежных средств</w:t>
      </w:r>
      <w:r>
        <w:rPr>
          <w:b/>
          <w:szCs w:val="24"/>
        </w:rPr>
        <w:t>.</w:t>
      </w:r>
    </w:p>
    <w:p w:rsidR="00E848F7" w:rsidRDefault="009C4EB7">
      <w:pPr>
        <w:ind w:left="-15" w:right="60" w:firstLine="0"/>
        <w:rPr>
          <w:szCs w:val="24"/>
        </w:rPr>
      </w:pPr>
      <w:r>
        <w:rPr>
          <w:b/>
          <w:bCs/>
          <w:szCs w:val="24"/>
          <w:shd w:val="clear" w:color="auto" w:fill="FFFFFF"/>
        </w:rPr>
        <w:tab/>
      </w:r>
      <w:r>
        <w:rPr>
          <w:b/>
          <w:bCs/>
          <w:szCs w:val="24"/>
          <w:shd w:val="clear" w:color="auto" w:fill="FFFFFF"/>
        </w:rPr>
        <w:tab/>
        <w:t>При уклонении (отказе) п</w:t>
      </w:r>
      <w:r>
        <w:rPr>
          <w:rFonts w:eastAsia="Calibri"/>
          <w:b/>
          <w:bCs/>
          <w:szCs w:val="24"/>
          <w:shd w:val="clear" w:color="auto" w:fill="FFFFFF"/>
          <w:lang w:eastAsia="en-US"/>
        </w:rPr>
        <w:t>обедителя аукциона/единственного участника</w:t>
      </w:r>
      <w:r>
        <w:rPr>
          <w:b/>
          <w:bCs/>
          <w:szCs w:val="24"/>
          <w:shd w:val="clear" w:color="auto" w:fill="FFFFFF"/>
        </w:rPr>
        <w:t xml:space="preserve"> от подписания ДДУ в установленный срок задаток ему не возвращается. </w:t>
      </w:r>
    </w:p>
    <w:p w:rsidR="00E848F7" w:rsidRDefault="009C4EB7">
      <w:pPr>
        <w:ind w:left="0" w:right="60" w:firstLine="0"/>
        <w:rPr>
          <w:szCs w:val="24"/>
        </w:rPr>
      </w:pPr>
      <w:r>
        <w:rPr>
          <w:szCs w:val="24"/>
          <w:shd w:val="clear" w:color="auto" w:fill="FFFFFF"/>
        </w:rPr>
        <w:tab/>
        <w:t>В случае уклонения (отказа) победителя аукциона</w:t>
      </w:r>
      <w:r>
        <w:rPr>
          <w:rFonts w:eastAsia="Calibri"/>
          <w:b/>
          <w:bCs/>
          <w:szCs w:val="24"/>
          <w:shd w:val="clear" w:color="auto" w:fill="FFFFFF"/>
          <w:lang w:eastAsia="en-US"/>
        </w:rPr>
        <w:t xml:space="preserve"> </w:t>
      </w:r>
      <w:r>
        <w:rPr>
          <w:szCs w:val="24"/>
          <w:shd w:val="clear" w:color="auto" w:fill="FFFFFF"/>
        </w:rPr>
        <w:t xml:space="preserve">от заключения ДДУ по результатам торгов в установленный срок, оплаты цены Лота, ДДУ может быть подписан с участником аукциона, сделавшим предпоследнее предложение по цене Лота, </w:t>
      </w:r>
      <w:r>
        <w:t>в течение 5 (пяти) рабочих дней с даты истечения срока, на подписание ДДУ Победителем аукциона</w:t>
      </w:r>
      <w:r>
        <w:rPr>
          <w:szCs w:val="24"/>
          <w:shd w:val="clear" w:color="auto" w:fill="FFFFFF"/>
        </w:rPr>
        <w:t xml:space="preserve"> в ходе торгов. </w:t>
      </w:r>
    </w:p>
    <w:p w:rsidR="00E848F7" w:rsidRDefault="009C4EB7">
      <w:pPr>
        <w:tabs>
          <w:tab w:val="left" w:pos="567"/>
        </w:tabs>
        <w:ind w:left="0" w:right="-57" w:firstLine="567"/>
        <w:rPr>
          <w:szCs w:val="24"/>
        </w:rPr>
      </w:pPr>
      <w:r>
        <w:rPr>
          <w:rFonts w:eastAsia="Calibri"/>
          <w:szCs w:val="24"/>
          <w:lang w:eastAsia="en-US"/>
        </w:rPr>
        <w:t xml:space="preserve">Подача необходимых документов в орган регистрации прав для государственной регистрации ДДУ производится Застройщиком совместно с участником аукциона, сделавшим предпоследнее предложение, в срок не позднее 20 (двадцати) рабочих дней с момента подписания ДДУ участником аукциона, сделавшим предпоследнее предложение по цене Лота. Оплата цены ДДУ производится </w:t>
      </w:r>
      <w:r>
        <w:rPr>
          <w:rFonts w:eastAsia="Calibri"/>
          <w:szCs w:val="24"/>
          <w:shd w:val="clear" w:color="auto" w:fill="FFFFFF"/>
          <w:lang w:eastAsia="en-US"/>
        </w:rPr>
        <w:t xml:space="preserve">   </w:t>
      </w:r>
      <w:r>
        <w:rPr>
          <w:rFonts w:eastAsia="Calibri"/>
          <w:szCs w:val="24"/>
          <w:shd w:val="clear" w:color="auto" w:fill="FFFFFF"/>
          <w:lang w:eastAsia="en-US"/>
        </w:rPr>
        <w:lastRenderedPageBreak/>
        <w:t xml:space="preserve">участником аукциона, сделавшим предпоследнее предложение по цене Лота, в срок и в порядке, установленными ДДУ.  В случае несоблюдения срока обращения к Организатору торгов участник аукциона, сделавший предпоследнее предложение по цене Объекта в ходе торгов, утрачивают право на заключение договора по результатам торгов. </w:t>
      </w:r>
    </w:p>
    <w:p w:rsidR="00E848F7" w:rsidRDefault="009C4EB7">
      <w:pPr>
        <w:ind w:left="-15" w:right="60" w:firstLine="0"/>
        <w:rPr>
          <w:rFonts w:eastAsia="Calibri"/>
          <w:szCs w:val="24"/>
          <w:shd w:val="clear" w:color="auto" w:fill="FFFFFF"/>
          <w:lang w:eastAsia="en-US"/>
        </w:rPr>
      </w:pPr>
      <w:r>
        <w:rPr>
          <w:rFonts w:eastAsia="Courier New"/>
          <w:bCs/>
          <w:szCs w:val="24"/>
          <w:shd w:val="clear" w:color="auto" w:fill="FFFFFF"/>
        </w:rPr>
        <w:tab/>
      </w:r>
      <w:r>
        <w:rPr>
          <w:rFonts w:eastAsia="Courier New"/>
          <w:bCs/>
          <w:szCs w:val="24"/>
          <w:shd w:val="clear" w:color="auto" w:fill="FFFFFF"/>
        </w:rPr>
        <w:tab/>
      </w:r>
      <w:r>
        <w:rPr>
          <w:rFonts w:eastAsia="Calibri"/>
          <w:szCs w:val="24"/>
          <w:shd w:val="clear" w:color="auto" w:fill="FFFFFF"/>
          <w:lang w:eastAsia="en-US"/>
        </w:rPr>
        <w:t xml:space="preserve">Сделки по итогам торгов подлежат заключению с учетом положений Указа Президента РФ №81 </w:t>
      </w:r>
      <w:r>
        <w:rPr>
          <w:rFonts w:eastAsia="Calibri"/>
          <w:shd w:val="clear" w:color="auto" w:fill="FFFFFF"/>
          <w:lang w:eastAsia="en-US"/>
        </w:rPr>
        <w:t>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несет покупатель.</w:t>
      </w:r>
    </w:p>
    <w:p w:rsidR="00E848F7" w:rsidRDefault="009C4EB7">
      <w:pPr>
        <w:ind w:left="-15" w:right="60" w:firstLine="0"/>
        <w:rPr>
          <w:rFonts w:eastAsia="Calibri"/>
          <w:szCs w:val="24"/>
          <w:shd w:val="clear" w:color="auto" w:fill="FFFFFF"/>
          <w:lang w:eastAsia="en-US"/>
        </w:rPr>
      </w:pPr>
      <w:r>
        <w:rPr>
          <w:rFonts w:eastAsia="Calibri"/>
          <w:szCs w:val="24"/>
          <w:shd w:val="clear" w:color="auto" w:fill="FFFFFF"/>
          <w:lang w:eastAsia="en-US"/>
        </w:rPr>
        <w:tab/>
      </w:r>
      <w:r>
        <w:rPr>
          <w:rFonts w:eastAsia="Calibri"/>
          <w:szCs w:val="24"/>
          <w:shd w:val="clear" w:color="auto" w:fill="FFFFFF"/>
          <w:lang w:eastAsia="en-US"/>
        </w:rPr>
        <w:tab/>
        <w:t xml:space="preserve">По вопросам ознакомления с документацией по Объекту, осмотра объектов недвижимости, заключения ДДУ по итогам торгов обращаться по телефонам Организатора торгов: </w:t>
      </w:r>
    </w:p>
    <w:p w:rsidR="00E848F7" w:rsidRDefault="009C4EB7">
      <w:pPr>
        <w:ind w:left="-15" w:right="60" w:firstLine="0"/>
        <w:rPr>
          <w:rFonts w:eastAsia="Calibri"/>
          <w:szCs w:val="24"/>
          <w:shd w:val="clear" w:color="auto" w:fill="FFFFFF"/>
          <w:lang w:eastAsia="en-US"/>
        </w:rPr>
      </w:pPr>
      <w:r>
        <w:rPr>
          <w:rFonts w:eastAsia="Calibri"/>
          <w:szCs w:val="24"/>
          <w:shd w:val="clear" w:color="auto" w:fill="FFFFFF"/>
          <w:lang w:eastAsia="en-US"/>
        </w:rPr>
        <w:t xml:space="preserve">+7-931-348-11-75, 8-800-777-57-57, доб.712. </w:t>
      </w:r>
    </w:p>
    <w:p w:rsidR="00E848F7" w:rsidRDefault="009C4EB7">
      <w:pPr>
        <w:ind w:right="60" w:firstLine="0"/>
      </w:pPr>
      <w:r>
        <w:rPr>
          <w:szCs w:val="24"/>
        </w:rPr>
        <w:t xml:space="preserve">Телефон службы технической поддержки сайта </w:t>
      </w:r>
      <w:hyperlink r:id="rId44" w:tooltip="http://www.lot-online.ru/" w:history="1">
        <w:r>
          <w:rPr>
            <w:szCs w:val="24"/>
            <w:u w:val="single"/>
          </w:rPr>
          <w:t>www.lot</w:t>
        </w:r>
      </w:hyperlink>
      <w:hyperlink r:id="rId45" w:tooltip="http://www.lot-online.ru/" w:history="1">
        <w:r>
          <w:rPr>
            <w:szCs w:val="24"/>
            <w:u w:val="single"/>
          </w:rPr>
          <w:t>-</w:t>
        </w:r>
      </w:hyperlink>
      <w:hyperlink r:id="rId46" w:tooltip="http://www.lot-online.ru/" w:history="1">
        <w:r>
          <w:rPr>
            <w:szCs w:val="24"/>
            <w:u w:val="single"/>
          </w:rPr>
          <w:t>online.ru</w:t>
        </w:r>
      </w:hyperlink>
      <w:hyperlink r:id="rId47" w:tooltip="http://www.lot-online.ru/" w:history="1">
        <w:r>
          <w:rPr>
            <w:szCs w:val="24"/>
          </w:rPr>
          <w:t>:</w:t>
        </w:r>
      </w:hyperlink>
      <w:r>
        <w:rPr>
          <w:szCs w:val="24"/>
        </w:rPr>
        <w:t xml:space="preserve"> 8-800-777-57-57. </w:t>
      </w:r>
    </w:p>
    <w:sectPr w:rsidR="00E848F7">
      <w:pgSz w:w="11906" w:h="16838"/>
      <w:pgMar w:top="751" w:right="507" w:bottom="775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974" w:rsidRDefault="00B63974">
      <w:pPr>
        <w:spacing w:after="0" w:line="240" w:lineRule="auto"/>
      </w:pPr>
      <w:r>
        <w:separator/>
      </w:r>
    </w:p>
  </w:endnote>
  <w:endnote w:type="continuationSeparator" w:id="0">
    <w:p w:rsidR="00B63974" w:rsidRDefault="00B63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974" w:rsidRDefault="00B63974">
      <w:pPr>
        <w:spacing w:after="0" w:line="240" w:lineRule="auto"/>
      </w:pPr>
      <w:r>
        <w:separator/>
      </w:r>
    </w:p>
  </w:footnote>
  <w:footnote w:type="continuationSeparator" w:id="0">
    <w:p w:rsidR="00B63974" w:rsidRDefault="00B639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953F4"/>
    <w:multiLevelType w:val="multilevel"/>
    <w:tmpl w:val="01EACE5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263B6D59"/>
    <w:multiLevelType w:val="multilevel"/>
    <w:tmpl w:val="6D5E23A8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51C94F7E"/>
    <w:multiLevelType w:val="multilevel"/>
    <w:tmpl w:val="AAAC2DDE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555B407E"/>
    <w:multiLevelType w:val="multilevel"/>
    <w:tmpl w:val="AD68EF1A"/>
    <w:lvl w:ilvl="0">
      <w:start w:val="1"/>
      <w:numFmt w:val="decimal"/>
      <w:lvlText w:val="%1."/>
      <w:lvlJc w:val="left"/>
      <w:pPr>
        <w:tabs>
          <w:tab w:val="num" w:pos="0"/>
        </w:tabs>
        <w:ind w:left="11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80" w:hanging="180"/>
      </w:pPr>
    </w:lvl>
  </w:abstractNum>
  <w:abstractNum w:abstractNumId="4" w15:restartNumberingAfterBreak="0">
    <w:nsid w:val="61C2201A"/>
    <w:multiLevelType w:val="multilevel"/>
    <w:tmpl w:val="8244E3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FDB5C2C"/>
    <w:multiLevelType w:val="multilevel"/>
    <w:tmpl w:val="B6B26B80"/>
    <w:lvl w:ilvl="0">
      <w:start w:val="1"/>
      <w:numFmt w:val="bullet"/>
      <w:lvlText w:val=""/>
      <w:lvlJc w:val="left"/>
      <w:pPr>
        <w:tabs>
          <w:tab w:val="num" w:pos="0"/>
        </w:tabs>
        <w:ind w:left="7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65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8F7"/>
    <w:rsid w:val="000D2DC9"/>
    <w:rsid w:val="000F2773"/>
    <w:rsid w:val="00402588"/>
    <w:rsid w:val="006159AF"/>
    <w:rsid w:val="008F14E4"/>
    <w:rsid w:val="009C4EB7"/>
    <w:rsid w:val="00B51425"/>
    <w:rsid w:val="00B63974"/>
    <w:rsid w:val="00E848F7"/>
    <w:rsid w:val="00E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AD39C9-4509-4C13-BBA4-3ABF704D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4" w:lineRule="auto"/>
      <w:ind w:left="420" w:right="483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  <w:ind w:left="420" w:firstLine="710"/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styleId="afb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c">
    <w:name w:val="Текст примечания Знак"/>
    <w:basedOn w:val="a0"/>
    <w:link w:val="afd"/>
    <w:uiPriority w:val="99"/>
    <w:semiHidden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fe">
    <w:name w:val="Тема примечания Знак"/>
    <w:basedOn w:val="afc"/>
    <w:link w:val="aff"/>
    <w:uiPriority w:val="99"/>
    <w:semiHidden/>
    <w:qFormat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aff0">
    <w:name w:val="Текст выноски Знак"/>
    <w:basedOn w:val="a0"/>
    <w:link w:val="aff1"/>
    <w:uiPriority w:val="99"/>
    <w:semiHidden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ff2">
    <w:name w:val="Текст сноски Знак"/>
    <w:basedOn w:val="a0"/>
    <w:link w:val="aff3"/>
    <w:uiPriority w:val="99"/>
    <w:semiHidden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f4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5">
    <w:name w:val="Hyperlink"/>
    <w:rPr>
      <w:color w:val="000080"/>
      <w:u w:val="single"/>
    </w:rPr>
  </w:style>
  <w:style w:type="character" w:customStyle="1" w:styleId="cf01">
    <w:name w:val="cf01"/>
    <w:qFormat/>
    <w:rPr>
      <w:rFonts w:ascii="Segoe UI" w:hAnsi="Segoe UI" w:cs="Segoe UI"/>
      <w:sz w:val="18"/>
      <w:szCs w:val="18"/>
    </w:rPr>
  </w:style>
  <w:style w:type="character" w:styleId="aff6">
    <w:name w:val="line number"/>
    <w:qFormat/>
  </w:style>
  <w:style w:type="paragraph" w:customStyle="1" w:styleId="aff7">
    <w:name w:val="Заголовок"/>
    <w:basedOn w:val="a"/>
    <w:next w:val="aff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8">
    <w:name w:val="Body Text"/>
    <w:basedOn w:val="a"/>
    <w:pPr>
      <w:spacing w:after="140" w:line="276" w:lineRule="auto"/>
    </w:pPr>
  </w:style>
  <w:style w:type="paragraph" w:styleId="aff9">
    <w:name w:val="List"/>
    <w:basedOn w:val="aff8"/>
    <w:rPr>
      <w:rFonts w:cs="Mangal"/>
    </w:rPr>
  </w:style>
  <w:style w:type="paragraph" w:styleId="affa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ffb">
    <w:name w:val="index heading"/>
    <w:basedOn w:val="a"/>
    <w:qFormat/>
    <w:pPr>
      <w:suppressLineNumbers/>
    </w:pPr>
    <w:rPr>
      <w:rFonts w:cs="Mangal"/>
    </w:rPr>
  </w:style>
  <w:style w:type="paragraph" w:styleId="affc">
    <w:name w:val="List Paragraph"/>
    <w:basedOn w:val="a"/>
    <w:uiPriority w:val="34"/>
    <w:qFormat/>
    <w:pPr>
      <w:ind w:left="720"/>
      <w:contextualSpacing/>
    </w:pPr>
  </w:style>
  <w:style w:type="paragraph" w:styleId="affd">
    <w:name w:val="Revision"/>
    <w:uiPriority w:val="99"/>
    <w:semiHidden/>
    <w:qFormat/>
    <w:rPr>
      <w:rFonts w:ascii="Times New Roman" w:eastAsia="Times New Roman" w:hAnsi="Times New Roman" w:cs="Times New Roman"/>
      <w:color w:val="000000"/>
      <w:sz w:val="24"/>
    </w:rPr>
  </w:style>
  <w:style w:type="paragraph" w:styleId="afd">
    <w:name w:val="annotation text"/>
    <w:basedOn w:val="a"/>
    <w:link w:val="afc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f">
    <w:name w:val="annotation subject"/>
    <w:basedOn w:val="afd"/>
    <w:next w:val="afd"/>
    <w:link w:val="afe"/>
    <w:uiPriority w:val="99"/>
    <w:semiHidden/>
    <w:unhideWhenUsed/>
    <w:qFormat/>
    <w:rPr>
      <w:b/>
      <w:bCs/>
    </w:rPr>
  </w:style>
  <w:style w:type="paragraph" w:styleId="aff1">
    <w:name w:val="Balloon Text"/>
    <w:basedOn w:val="a"/>
    <w:link w:val="aff0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3">
    <w:name w:val="footnote text"/>
    <w:basedOn w:val="a"/>
    <w:link w:val="aff2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ffe">
    <w:name w:val="No Spacing"/>
    <w:qFormat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consultantplus://offline/main?base=LAW;n=72518;fld=134" TargetMode="External"/><Relationship Id="rId42" Type="http://schemas.openxmlformats.org/officeDocument/2006/relationships/hyperlink" Target="http://www.lot-online.ru/" TargetMode="External"/><Relationship Id="rId47" Type="http://schemas.openxmlformats.org/officeDocument/2006/relationships/hyperlink" Target="http://www.lot-online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s://sales.lot-online.ru/e-auction/media/reglament.pdf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hyperlink" Target="http://www.lot-onli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29" Type="http://schemas.openxmlformats.org/officeDocument/2006/relationships/hyperlink" Target="http://www.lot-online.ru/" TargetMode="External"/><Relationship Id="rId41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sales.lot-online.ru/e-auction/media/reglament.pdf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consultantplus://offline/main?base=LAW;n=72518;fld=134" TargetMode="External"/><Relationship Id="rId43" Type="http://schemas.openxmlformats.org/officeDocument/2006/relationships/hyperlink" Target="http://www.lot-online.ru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8E731-27AF-4244-96ED-4694D28FA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4093</Words>
  <Characters>23334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Hewlett-Packard Company</Company>
  <LinksUpToDate>false</LinksUpToDate>
  <CharactersWithSpaces>27373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subject/>
  <dc:creator>aik11</dc:creator>
  <dc:description/>
  <cp:lastModifiedBy>Хлебников Владимир Анатольевич</cp:lastModifiedBy>
  <cp:revision>9</cp:revision>
  <dcterms:created xsi:type="dcterms:W3CDTF">2023-04-19T11:16:00Z</dcterms:created>
  <dcterms:modified xsi:type="dcterms:W3CDTF">2024-09-10T08:10:00Z</dcterms:modified>
  <dc:language>ru-RU</dc:language>
</cp:coreProperties>
</file>