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C491F45" w14:textId="77777777" w:rsidR="000C64C6" w:rsidRDefault="00D52F12">
      <w:pPr>
        <w:spacing w:line="276" w:lineRule="auto"/>
        <w:ind w:right="60"/>
        <w:jc w:val="center"/>
        <w:rPr>
          <w:rFonts w:cs="Times New Roman"/>
          <w:b/>
          <w:sz w:val="22"/>
          <w:szCs w:val="22"/>
        </w:rPr>
      </w:pPr>
      <w:r>
        <w:rPr>
          <w:rFonts w:cs="Times New Roman"/>
          <w:b/>
          <w:sz w:val="22"/>
          <w:szCs w:val="22"/>
        </w:rPr>
        <w:t xml:space="preserve">Электронный аукцион </w:t>
      </w:r>
    </w:p>
    <w:p w14:paraId="30683DBF" w14:textId="03C1FCE8" w:rsidR="000C64C6" w:rsidRPr="00BD0E57" w:rsidRDefault="00D52F12" w:rsidP="00BD0E57">
      <w:pPr>
        <w:spacing w:line="276" w:lineRule="auto"/>
        <w:ind w:right="60"/>
        <w:jc w:val="center"/>
        <w:rPr>
          <w:rFonts w:cs="Times New Roman"/>
          <w:b/>
          <w:sz w:val="22"/>
          <w:szCs w:val="22"/>
        </w:rPr>
      </w:pPr>
      <w:r>
        <w:rPr>
          <w:rFonts w:cs="Times New Roman"/>
          <w:b/>
          <w:sz w:val="22"/>
          <w:szCs w:val="22"/>
        </w:rPr>
        <w:t>по продаже недвижимого имущества, принадлежащего частному собственнику</w:t>
      </w:r>
    </w:p>
    <w:p w14:paraId="2A159ACF" w14:textId="77777777" w:rsidR="000C64C6" w:rsidRDefault="00D52F12">
      <w:pPr>
        <w:spacing w:line="259" w:lineRule="auto"/>
        <w:ind w:left="10" w:right="60"/>
        <w:jc w:val="center"/>
        <w:rPr>
          <w:rFonts w:cs="Times New Roman"/>
          <w:sz w:val="22"/>
          <w:szCs w:val="22"/>
        </w:rPr>
      </w:pPr>
      <w:r>
        <w:rPr>
          <w:rFonts w:cs="Times New Roman"/>
          <w:b/>
          <w:sz w:val="22"/>
          <w:szCs w:val="22"/>
        </w:rPr>
        <w:t xml:space="preserve"> </w:t>
      </w:r>
    </w:p>
    <w:p w14:paraId="19E0C98C" w14:textId="5D338D44" w:rsidR="000C64C6" w:rsidRDefault="00D52F12">
      <w:pPr>
        <w:tabs>
          <w:tab w:val="left" w:pos="10065"/>
        </w:tabs>
        <w:spacing w:after="8"/>
        <w:ind w:left="183" w:right="60"/>
        <w:jc w:val="center"/>
        <w:rPr>
          <w:rFonts w:cs="Times New Roman"/>
          <w:b/>
          <w:sz w:val="22"/>
          <w:szCs w:val="22"/>
        </w:rPr>
      </w:pPr>
      <w:r>
        <w:rPr>
          <w:rFonts w:cs="Times New Roman"/>
          <w:b/>
          <w:sz w:val="22"/>
          <w:szCs w:val="22"/>
        </w:rPr>
        <w:t xml:space="preserve">Электронный аукцион будет проводиться </w:t>
      </w:r>
      <w:r>
        <w:rPr>
          <w:rFonts w:cs="Times New Roman"/>
          <w:b/>
          <w:bCs/>
          <w:sz w:val="22"/>
          <w:szCs w:val="22"/>
        </w:rPr>
        <w:t>«</w:t>
      </w:r>
      <w:r w:rsidR="00C23726">
        <w:rPr>
          <w:rFonts w:cs="Times New Roman"/>
          <w:b/>
          <w:bCs/>
          <w:sz w:val="22"/>
          <w:szCs w:val="22"/>
        </w:rPr>
        <w:t>14</w:t>
      </w:r>
      <w:r>
        <w:rPr>
          <w:rFonts w:cs="Times New Roman"/>
          <w:b/>
          <w:bCs/>
          <w:sz w:val="22"/>
          <w:szCs w:val="22"/>
        </w:rPr>
        <w:t xml:space="preserve">» </w:t>
      </w:r>
      <w:r w:rsidR="00C23726">
        <w:rPr>
          <w:rFonts w:cs="Times New Roman"/>
          <w:b/>
          <w:bCs/>
          <w:sz w:val="22"/>
          <w:szCs w:val="22"/>
        </w:rPr>
        <w:t>ноября</w:t>
      </w:r>
      <w:r>
        <w:rPr>
          <w:rFonts w:cs="Times New Roman"/>
          <w:b/>
          <w:bCs/>
          <w:sz w:val="22"/>
          <w:szCs w:val="22"/>
        </w:rPr>
        <w:t xml:space="preserve"> 2024 </w:t>
      </w:r>
      <w:r>
        <w:rPr>
          <w:rFonts w:cs="Times New Roman"/>
          <w:b/>
          <w:sz w:val="22"/>
          <w:szCs w:val="22"/>
        </w:rPr>
        <w:t>г. с</w:t>
      </w:r>
      <w:r w:rsidR="00D61BDE">
        <w:rPr>
          <w:rFonts w:cs="Times New Roman"/>
          <w:b/>
          <w:sz w:val="22"/>
          <w:szCs w:val="22"/>
        </w:rPr>
        <w:t xml:space="preserve"> 12</w:t>
      </w:r>
      <w:r>
        <w:rPr>
          <w:rFonts w:cs="Times New Roman"/>
          <w:b/>
          <w:sz w:val="22"/>
          <w:szCs w:val="22"/>
        </w:rPr>
        <w:t xml:space="preserve">:00 </w:t>
      </w:r>
    </w:p>
    <w:p w14:paraId="646FD2AC" w14:textId="77777777" w:rsidR="00BD0E57" w:rsidRDefault="00D52F12" w:rsidP="00BD0E57">
      <w:pPr>
        <w:tabs>
          <w:tab w:val="left" w:pos="10065"/>
        </w:tabs>
        <w:spacing w:after="8"/>
        <w:ind w:left="183" w:right="60"/>
        <w:jc w:val="center"/>
        <w:rPr>
          <w:rFonts w:cs="Times New Roman"/>
          <w:b/>
          <w:sz w:val="22"/>
          <w:szCs w:val="22"/>
        </w:rPr>
      </w:pPr>
      <w:r>
        <w:rPr>
          <w:rFonts w:cs="Times New Roman"/>
          <w:b/>
          <w:sz w:val="22"/>
          <w:szCs w:val="22"/>
        </w:rPr>
        <w:t xml:space="preserve">на электронной торговой площадке АО «Российский аукционный дом» </w:t>
      </w:r>
    </w:p>
    <w:p w14:paraId="36A1B2A9" w14:textId="33873101" w:rsidR="000C64C6" w:rsidRDefault="00D52F12" w:rsidP="00BD0E57">
      <w:pPr>
        <w:tabs>
          <w:tab w:val="left" w:pos="10065"/>
        </w:tabs>
        <w:spacing w:after="8"/>
        <w:ind w:left="183" w:right="60"/>
        <w:jc w:val="center"/>
        <w:rPr>
          <w:rFonts w:cs="Times New Roman"/>
          <w:b/>
          <w:sz w:val="22"/>
          <w:szCs w:val="22"/>
        </w:rPr>
      </w:pPr>
      <w:r>
        <w:rPr>
          <w:rFonts w:cs="Times New Roman"/>
          <w:b/>
          <w:sz w:val="22"/>
          <w:szCs w:val="22"/>
        </w:rPr>
        <w:t xml:space="preserve">по адресу </w:t>
      </w:r>
      <w:hyperlink r:id="rId6">
        <w:r>
          <w:rPr>
            <w:rFonts w:cs="Times New Roman"/>
            <w:b/>
            <w:color w:val="0000FF"/>
            <w:sz w:val="22"/>
            <w:szCs w:val="22"/>
            <w:u w:val="single" w:color="0000FF"/>
          </w:rPr>
          <w:t>www</w:t>
        </w:r>
      </w:hyperlink>
      <w:hyperlink r:id="rId7">
        <w:r>
          <w:rPr>
            <w:rFonts w:cs="Times New Roman"/>
            <w:b/>
            <w:color w:val="0000FF"/>
            <w:sz w:val="22"/>
            <w:szCs w:val="22"/>
            <w:u w:val="single" w:color="0000FF"/>
          </w:rPr>
          <w:t>.</w:t>
        </w:r>
      </w:hyperlink>
      <w:hyperlink r:id="rId8">
        <w:r>
          <w:rPr>
            <w:rFonts w:cs="Times New Roman"/>
            <w:b/>
            <w:color w:val="0000FF"/>
            <w:sz w:val="22"/>
            <w:szCs w:val="22"/>
            <w:u w:val="single" w:color="0000FF"/>
          </w:rPr>
          <w:t>lot</w:t>
        </w:r>
      </w:hyperlink>
      <w:hyperlink r:id="rId9">
        <w:r>
          <w:rPr>
            <w:rFonts w:cs="Times New Roman"/>
            <w:b/>
            <w:color w:val="0000FF"/>
            <w:sz w:val="22"/>
            <w:szCs w:val="22"/>
            <w:u w:val="single" w:color="0000FF"/>
          </w:rPr>
          <w:t>-</w:t>
        </w:r>
      </w:hyperlink>
      <w:hyperlink r:id="rId10">
        <w:r>
          <w:rPr>
            <w:rFonts w:cs="Times New Roman"/>
            <w:b/>
            <w:color w:val="0000FF"/>
            <w:sz w:val="22"/>
            <w:szCs w:val="22"/>
            <w:u w:val="single" w:color="0000FF"/>
          </w:rPr>
          <w:t>online</w:t>
        </w:r>
      </w:hyperlink>
      <w:hyperlink r:id="rId11">
        <w:r>
          <w:rPr>
            <w:rFonts w:cs="Times New Roman"/>
            <w:b/>
            <w:color w:val="0000FF"/>
            <w:sz w:val="22"/>
            <w:szCs w:val="22"/>
            <w:u w:val="single" w:color="0000FF"/>
          </w:rPr>
          <w:t>.</w:t>
        </w:r>
      </w:hyperlink>
      <w:hyperlink r:id="rId12">
        <w:r>
          <w:rPr>
            <w:rFonts w:cs="Times New Roman"/>
            <w:b/>
            <w:color w:val="0000FF"/>
            <w:sz w:val="22"/>
            <w:szCs w:val="22"/>
            <w:u w:val="single" w:color="0000FF"/>
          </w:rPr>
          <w:t>ru</w:t>
        </w:r>
      </w:hyperlink>
      <w:hyperlink r:id="rId13">
        <w:r>
          <w:rPr>
            <w:rFonts w:cs="Times New Roman"/>
            <w:b/>
            <w:sz w:val="22"/>
            <w:szCs w:val="22"/>
          </w:rPr>
          <w:t>.</w:t>
        </w:r>
      </w:hyperlink>
      <w:r>
        <w:rPr>
          <w:rFonts w:cs="Times New Roman"/>
          <w:b/>
          <w:sz w:val="22"/>
          <w:szCs w:val="22"/>
        </w:rPr>
        <w:t xml:space="preserve"> </w:t>
      </w:r>
    </w:p>
    <w:p w14:paraId="744FCC84" w14:textId="77777777" w:rsidR="000C64C6" w:rsidRDefault="000C64C6">
      <w:pPr>
        <w:tabs>
          <w:tab w:val="left" w:pos="10065"/>
        </w:tabs>
        <w:spacing w:after="8"/>
        <w:ind w:left="183" w:right="60"/>
        <w:jc w:val="center"/>
        <w:rPr>
          <w:rFonts w:cs="Times New Roman"/>
          <w:b/>
          <w:sz w:val="22"/>
          <w:szCs w:val="22"/>
        </w:rPr>
      </w:pPr>
    </w:p>
    <w:p w14:paraId="3465DCF7" w14:textId="77777777" w:rsidR="000C64C6" w:rsidRDefault="00D52F12">
      <w:pPr>
        <w:tabs>
          <w:tab w:val="left" w:pos="10065"/>
        </w:tabs>
        <w:spacing w:after="8"/>
        <w:ind w:left="183" w:right="60"/>
        <w:jc w:val="center"/>
        <w:rPr>
          <w:rFonts w:cs="Times New Roman"/>
          <w:sz w:val="22"/>
          <w:szCs w:val="22"/>
        </w:rPr>
      </w:pPr>
      <w:r>
        <w:rPr>
          <w:rFonts w:cs="Times New Roman"/>
          <w:b/>
          <w:sz w:val="22"/>
          <w:szCs w:val="22"/>
        </w:rPr>
        <w:t xml:space="preserve">Организатор торгов – акционерное общество «РАД-Холдинг» (АО «РАД-Холдинг»). </w:t>
      </w:r>
    </w:p>
    <w:p w14:paraId="59D7EBC8" w14:textId="77777777" w:rsidR="00B00C40" w:rsidRDefault="00B00C40">
      <w:pPr>
        <w:tabs>
          <w:tab w:val="left" w:pos="3969"/>
        </w:tabs>
        <w:jc w:val="center"/>
        <w:rPr>
          <w:rFonts w:cs="Times New Roman"/>
          <w:b/>
          <w:sz w:val="22"/>
          <w:szCs w:val="22"/>
        </w:rPr>
      </w:pPr>
    </w:p>
    <w:p w14:paraId="42DAB0B2" w14:textId="02B5FF01" w:rsidR="000C64C6" w:rsidRDefault="00D52F12">
      <w:pPr>
        <w:tabs>
          <w:tab w:val="left" w:pos="3969"/>
        </w:tabs>
        <w:jc w:val="center"/>
        <w:rPr>
          <w:rFonts w:cs="Times New Roman"/>
          <w:b/>
          <w:bCs/>
          <w:sz w:val="22"/>
          <w:szCs w:val="22"/>
        </w:rPr>
      </w:pPr>
      <w:r>
        <w:rPr>
          <w:rFonts w:cs="Times New Roman"/>
          <w:b/>
          <w:sz w:val="22"/>
          <w:szCs w:val="22"/>
        </w:rPr>
        <w:t xml:space="preserve">Прием заявок осуществляется с </w:t>
      </w:r>
      <w:r>
        <w:rPr>
          <w:rFonts w:cs="Times New Roman"/>
          <w:b/>
          <w:bCs/>
          <w:sz w:val="22"/>
          <w:szCs w:val="22"/>
        </w:rPr>
        <w:t>1</w:t>
      </w:r>
      <w:r w:rsidR="00D62D51">
        <w:rPr>
          <w:rFonts w:cs="Times New Roman"/>
          <w:b/>
          <w:bCs/>
          <w:sz w:val="22"/>
          <w:szCs w:val="22"/>
        </w:rPr>
        <w:t>2</w:t>
      </w:r>
      <w:r>
        <w:rPr>
          <w:rFonts w:cs="Times New Roman"/>
          <w:b/>
          <w:bCs/>
          <w:sz w:val="22"/>
          <w:szCs w:val="22"/>
        </w:rPr>
        <w:t>:00 «</w:t>
      </w:r>
      <w:r w:rsidR="00C23726">
        <w:rPr>
          <w:rFonts w:cs="Times New Roman"/>
          <w:b/>
          <w:bCs/>
          <w:sz w:val="22"/>
          <w:szCs w:val="22"/>
        </w:rPr>
        <w:t>11</w:t>
      </w:r>
      <w:r>
        <w:rPr>
          <w:rFonts w:cs="Times New Roman"/>
          <w:b/>
          <w:bCs/>
          <w:sz w:val="22"/>
          <w:szCs w:val="22"/>
        </w:rPr>
        <w:t xml:space="preserve">» </w:t>
      </w:r>
      <w:r w:rsidR="00C23726">
        <w:rPr>
          <w:rFonts w:cs="Times New Roman"/>
          <w:b/>
          <w:bCs/>
          <w:sz w:val="22"/>
          <w:szCs w:val="22"/>
        </w:rPr>
        <w:t>сентября</w:t>
      </w:r>
      <w:r>
        <w:rPr>
          <w:rFonts w:cs="Times New Roman"/>
          <w:b/>
          <w:bCs/>
          <w:sz w:val="22"/>
          <w:szCs w:val="22"/>
        </w:rPr>
        <w:t xml:space="preserve"> 2024 г. по «</w:t>
      </w:r>
      <w:r w:rsidR="00C23726">
        <w:rPr>
          <w:rFonts w:cs="Times New Roman"/>
          <w:b/>
          <w:bCs/>
          <w:sz w:val="22"/>
          <w:szCs w:val="22"/>
        </w:rPr>
        <w:t>12</w:t>
      </w:r>
      <w:r>
        <w:rPr>
          <w:rFonts w:cs="Times New Roman"/>
          <w:b/>
          <w:bCs/>
          <w:sz w:val="22"/>
          <w:szCs w:val="22"/>
        </w:rPr>
        <w:t xml:space="preserve">» </w:t>
      </w:r>
      <w:r w:rsidR="00C23726">
        <w:rPr>
          <w:rFonts w:cs="Times New Roman"/>
          <w:b/>
          <w:bCs/>
          <w:sz w:val="22"/>
          <w:szCs w:val="22"/>
        </w:rPr>
        <w:t>ноября</w:t>
      </w:r>
      <w:r>
        <w:rPr>
          <w:rFonts w:cs="Times New Roman"/>
          <w:b/>
          <w:bCs/>
          <w:sz w:val="22"/>
          <w:szCs w:val="22"/>
        </w:rPr>
        <w:t xml:space="preserve"> 2024 г. до 18:00</w:t>
      </w:r>
    </w:p>
    <w:p w14:paraId="150A46CF" w14:textId="1D3C023A" w:rsidR="000C64C6" w:rsidRPr="00B00C40" w:rsidRDefault="00D52F12" w:rsidP="00B00C40">
      <w:pPr>
        <w:tabs>
          <w:tab w:val="left" w:pos="10065"/>
        </w:tabs>
        <w:spacing w:after="8"/>
        <w:ind w:left="981" w:right="60"/>
        <w:jc w:val="center"/>
        <w:rPr>
          <w:rFonts w:cs="Times New Roman"/>
          <w:b/>
          <w:sz w:val="22"/>
          <w:szCs w:val="22"/>
        </w:rPr>
      </w:pPr>
      <w:r>
        <w:rPr>
          <w:rFonts w:cs="Times New Roman"/>
          <w:b/>
          <w:sz w:val="22"/>
          <w:szCs w:val="22"/>
        </w:rPr>
        <w:t xml:space="preserve">на электронной торговой площадке АО «РАД» по адресу </w:t>
      </w:r>
      <w:hyperlink r:id="rId14">
        <w:r>
          <w:rPr>
            <w:rFonts w:cs="Times New Roman"/>
            <w:b/>
            <w:color w:val="0000FF"/>
            <w:sz w:val="22"/>
            <w:szCs w:val="22"/>
            <w:u w:val="single" w:color="0000FF"/>
          </w:rPr>
          <w:t>www.lot</w:t>
        </w:r>
      </w:hyperlink>
      <w:hyperlink r:id="rId15">
        <w:r>
          <w:rPr>
            <w:rFonts w:cs="Times New Roman"/>
            <w:b/>
            <w:color w:val="0000FF"/>
            <w:sz w:val="22"/>
            <w:szCs w:val="22"/>
            <w:u w:val="single" w:color="0000FF"/>
          </w:rPr>
          <w:t>-</w:t>
        </w:r>
      </w:hyperlink>
      <w:hyperlink r:id="rId16">
        <w:r>
          <w:rPr>
            <w:rFonts w:cs="Times New Roman"/>
            <w:b/>
            <w:color w:val="0000FF"/>
            <w:sz w:val="22"/>
            <w:szCs w:val="22"/>
            <w:u w:val="single" w:color="0000FF"/>
          </w:rPr>
          <w:t>online.ru</w:t>
        </w:r>
      </w:hyperlink>
      <w:hyperlink r:id="rId17">
        <w:r>
          <w:rPr>
            <w:rFonts w:cs="Times New Roman"/>
            <w:b/>
            <w:sz w:val="22"/>
            <w:szCs w:val="22"/>
          </w:rPr>
          <w:t>.</w:t>
        </w:r>
      </w:hyperlink>
      <w:r>
        <w:rPr>
          <w:rFonts w:cs="Times New Roman"/>
          <w:b/>
          <w:sz w:val="22"/>
          <w:szCs w:val="22"/>
        </w:rPr>
        <w:t xml:space="preserve"> </w:t>
      </w:r>
    </w:p>
    <w:p w14:paraId="1FFA031E" w14:textId="77777777" w:rsidR="00B00C40" w:rsidRDefault="00B00C40">
      <w:pPr>
        <w:tabs>
          <w:tab w:val="left" w:pos="10065"/>
        </w:tabs>
        <w:spacing w:after="8"/>
        <w:ind w:left="183" w:right="60"/>
        <w:jc w:val="center"/>
        <w:rPr>
          <w:rFonts w:cs="Times New Roman"/>
          <w:b/>
          <w:sz w:val="22"/>
          <w:szCs w:val="22"/>
        </w:rPr>
      </w:pPr>
    </w:p>
    <w:p w14:paraId="464B3822" w14:textId="2388AC74" w:rsidR="000C64C6" w:rsidRDefault="00D52F12">
      <w:pPr>
        <w:tabs>
          <w:tab w:val="left" w:pos="10065"/>
        </w:tabs>
        <w:spacing w:after="8"/>
        <w:ind w:left="183" w:right="60"/>
        <w:jc w:val="center"/>
        <w:rPr>
          <w:rFonts w:cs="Times New Roman"/>
          <w:b/>
          <w:sz w:val="22"/>
          <w:szCs w:val="22"/>
        </w:rPr>
      </w:pPr>
      <w:r>
        <w:rPr>
          <w:rFonts w:cs="Times New Roman"/>
          <w:b/>
          <w:sz w:val="22"/>
          <w:szCs w:val="22"/>
        </w:rPr>
        <w:t>Задаток должен поступить на расчетный счет Оператора</w:t>
      </w:r>
      <w:r>
        <w:rPr>
          <w:rFonts w:cs="Times New Roman"/>
          <w:sz w:val="22"/>
          <w:szCs w:val="22"/>
        </w:rPr>
        <w:t xml:space="preserve"> </w:t>
      </w:r>
      <w:r>
        <w:rPr>
          <w:rFonts w:cs="Times New Roman"/>
          <w:b/>
          <w:sz w:val="22"/>
          <w:szCs w:val="22"/>
        </w:rPr>
        <w:t>электронной площадки не поздне</w:t>
      </w:r>
      <w:r w:rsidR="00BD0E57">
        <w:rPr>
          <w:rFonts w:cs="Times New Roman"/>
          <w:b/>
          <w:sz w:val="22"/>
          <w:szCs w:val="22"/>
        </w:rPr>
        <w:t>е «</w:t>
      </w:r>
      <w:r w:rsidR="00C23726">
        <w:rPr>
          <w:rFonts w:cs="Times New Roman"/>
          <w:b/>
          <w:bCs/>
          <w:sz w:val="22"/>
          <w:szCs w:val="22"/>
        </w:rPr>
        <w:t>12</w:t>
      </w:r>
      <w:r w:rsidR="00D61BDE">
        <w:rPr>
          <w:rFonts w:cs="Times New Roman"/>
          <w:b/>
          <w:bCs/>
          <w:sz w:val="22"/>
          <w:szCs w:val="22"/>
        </w:rPr>
        <w:t xml:space="preserve">» </w:t>
      </w:r>
      <w:r w:rsidR="00C23726">
        <w:rPr>
          <w:rFonts w:cs="Times New Roman"/>
          <w:b/>
          <w:bCs/>
          <w:sz w:val="22"/>
          <w:szCs w:val="22"/>
        </w:rPr>
        <w:t>ноября</w:t>
      </w:r>
      <w:r w:rsidR="00D61BDE">
        <w:rPr>
          <w:rFonts w:cs="Times New Roman"/>
          <w:b/>
          <w:bCs/>
          <w:sz w:val="22"/>
          <w:szCs w:val="22"/>
        </w:rPr>
        <w:t xml:space="preserve"> 2024 г.</w:t>
      </w:r>
      <w:r>
        <w:rPr>
          <w:rFonts w:cs="Times New Roman"/>
          <w:b/>
          <w:sz w:val="22"/>
          <w:szCs w:val="22"/>
        </w:rPr>
        <w:t xml:space="preserve"> 18:00. </w:t>
      </w:r>
    </w:p>
    <w:p w14:paraId="6C3DE30B" w14:textId="77777777" w:rsidR="00B00C40" w:rsidRDefault="00B00C40">
      <w:pPr>
        <w:tabs>
          <w:tab w:val="left" w:pos="10065"/>
        </w:tabs>
        <w:spacing w:after="8"/>
        <w:ind w:left="183" w:right="60"/>
        <w:jc w:val="center"/>
        <w:rPr>
          <w:rFonts w:cs="Times New Roman"/>
          <w:b/>
          <w:sz w:val="22"/>
          <w:szCs w:val="22"/>
        </w:rPr>
      </w:pPr>
    </w:p>
    <w:p w14:paraId="4EB54E63" w14:textId="3C257664" w:rsidR="000C64C6" w:rsidRDefault="00D52F12">
      <w:pPr>
        <w:tabs>
          <w:tab w:val="left" w:pos="10065"/>
        </w:tabs>
        <w:spacing w:after="8"/>
        <w:ind w:left="183" w:right="60"/>
        <w:jc w:val="center"/>
        <w:rPr>
          <w:rFonts w:cs="Times New Roman"/>
          <w:b/>
          <w:sz w:val="22"/>
          <w:szCs w:val="22"/>
        </w:rPr>
      </w:pPr>
      <w:r>
        <w:rPr>
          <w:rFonts w:cs="Times New Roman"/>
          <w:b/>
          <w:sz w:val="22"/>
          <w:szCs w:val="22"/>
        </w:rPr>
        <w:t>Определение участников электронного аукциона состоится «</w:t>
      </w:r>
      <w:r w:rsidR="00C23726">
        <w:rPr>
          <w:rFonts w:cs="Times New Roman"/>
          <w:b/>
          <w:bCs/>
          <w:sz w:val="22"/>
          <w:szCs w:val="22"/>
        </w:rPr>
        <w:t>13</w:t>
      </w:r>
      <w:r>
        <w:rPr>
          <w:rFonts w:cs="Times New Roman"/>
          <w:b/>
          <w:bCs/>
          <w:sz w:val="22"/>
          <w:szCs w:val="22"/>
        </w:rPr>
        <w:t xml:space="preserve">» </w:t>
      </w:r>
      <w:r w:rsidR="00C23726">
        <w:rPr>
          <w:rFonts w:cs="Times New Roman"/>
          <w:b/>
          <w:bCs/>
          <w:sz w:val="22"/>
          <w:szCs w:val="22"/>
        </w:rPr>
        <w:t>ноября</w:t>
      </w:r>
      <w:r>
        <w:rPr>
          <w:rFonts w:cs="Times New Roman"/>
          <w:b/>
          <w:bCs/>
          <w:sz w:val="22"/>
          <w:szCs w:val="22"/>
        </w:rPr>
        <w:t xml:space="preserve"> 2024 </w:t>
      </w:r>
      <w:r>
        <w:rPr>
          <w:rFonts w:cs="Times New Roman"/>
          <w:b/>
          <w:sz w:val="22"/>
          <w:szCs w:val="22"/>
        </w:rPr>
        <w:t>г.</w:t>
      </w:r>
    </w:p>
    <w:p w14:paraId="521D172B" w14:textId="77777777" w:rsidR="005123DB" w:rsidRDefault="005123DB" w:rsidP="005123DB">
      <w:pPr>
        <w:tabs>
          <w:tab w:val="left" w:pos="10065"/>
        </w:tabs>
        <w:spacing w:after="8"/>
        <w:ind w:left="183" w:right="60"/>
        <w:jc w:val="center"/>
        <w:rPr>
          <w:rFonts w:cs="Times New Roman"/>
          <w:sz w:val="22"/>
          <w:szCs w:val="22"/>
        </w:rPr>
      </w:pPr>
    </w:p>
    <w:p w14:paraId="55DD157D" w14:textId="39E9E2A3" w:rsidR="005123DB" w:rsidRPr="005123DB" w:rsidRDefault="005123DB" w:rsidP="005123DB">
      <w:pPr>
        <w:tabs>
          <w:tab w:val="left" w:pos="10065"/>
        </w:tabs>
        <w:spacing w:after="8"/>
        <w:ind w:left="183" w:right="60"/>
        <w:jc w:val="center"/>
        <w:rPr>
          <w:rFonts w:cs="Times New Roman"/>
          <w:b/>
          <w:bCs/>
          <w:sz w:val="22"/>
          <w:szCs w:val="22"/>
        </w:rPr>
      </w:pPr>
      <w:r w:rsidRPr="005123DB">
        <w:rPr>
          <w:rFonts w:cs="Times New Roman"/>
          <w:b/>
          <w:bCs/>
          <w:sz w:val="22"/>
          <w:szCs w:val="22"/>
        </w:rPr>
        <w:t>Телефоны для справок: 8(</w:t>
      </w:r>
      <w:r w:rsidR="00BD0E57" w:rsidRPr="00BD0E57">
        <w:rPr>
          <w:rFonts w:cs="Times New Roman"/>
          <w:b/>
          <w:bCs/>
          <w:sz w:val="22"/>
          <w:szCs w:val="22"/>
        </w:rPr>
        <w:t>967</w:t>
      </w:r>
      <w:r w:rsidR="00BD0E57">
        <w:rPr>
          <w:rFonts w:cs="Times New Roman"/>
          <w:b/>
          <w:bCs/>
          <w:sz w:val="22"/>
          <w:szCs w:val="22"/>
        </w:rPr>
        <w:t>)</w:t>
      </w:r>
      <w:r w:rsidR="00BD0E57" w:rsidRPr="00BD0E57">
        <w:rPr>
          <w:rFonts w:cs="Times New Roman"/>
          <w:b/>
          <w:bCs/>
          <w:sz w:val="22"/>
          <w:szCs w:val="22"/>
        </w:rPr>
        <w:t>246</w:t>
      </w:r>
      <w:r w:rsidR="00BD0E57">
        <w:rPr>
          <w:rFonts w:cs="Times New Roman"/>
          <w:b/>
          <w:bCs/>
          <w:sz w:val="22"/>
          <w:szCs w:val="22"/>
        </w:rPr>
        <w:t>-</w:t>
      </w:r>
      <w:r w:rsidR="00BD0E57" w:rsidRPr="00BD0E57">
        <w:rPr>
          <w:rFonts w:cs="Times New Roman"/>
          <w:b/>
          <w:bCs/>
          <w:sz w:val="22"/>
          <w:szCs w:val="22"/>
        </w:rPr>
        <w:t>44</w:t>
      </w:r>
      <w:r w:rsidR="00BD0E57">
        <w:rPr>
          <w:rFonts w:cs="Times New Roman"/>
          <w:b/>
          <w:bCs/>
          <w:sz w:val="22"/>
          <w:szCs w:val="22"/>
        </w:rPr>
        <w:t>-</w:t>
      </w:r>
      <w:r w:rsidR="00BD0E57" w:rsidRPr="00BD0E57">
        <w:rPr>
          <w:rFonts w:cs="Times New Roman"/>
          <w:b/>
          <w:bCs/>
          <w:sz w:val="22"/>
          <w:szCs w:val="22"/>
        </w:rPr>
        <w:t>23</w:t>
      </w:r>
      <w:r w:rsidRPr="005123DB">
        <w:rPr>
          <w:rFonts w:cs="Times New Roman"/>
          <w:b/>
          <w:bCs/>
          <w:sz w:val="22"/>
          <w:szCs w:val="22"/>
        </w:rPr>
        <w:t>, 8(800)777-57-57</w:t>
      </w:r>
      <w:r>
        <w:rPr>
          <w:rFonts w:cs="Times New Roman"/>
          <w:b/>
          <w:bCs/>
          <w:sz w:val="22"/>
          <w:szCs w:val="22"/>
        </w:rPr>
        <w:t>.</w:t>
      </w:r>
    </w:p>
    <w:p w14:paraId="1C8D043C" w14:textId="77777777" w:rsidR="000C64C6" w:rsidRDefault="000C64C6">
      <w:pPr>
        <w:spacing w:after="18" w:line="259" w:lineRule="auto"/>
        <w:ind w:right="60"/>
        <w:jc w:val="center"/>
        <w:rPr>
          <w:rFonts w:cs="Times New Roman"/>
          <w:sz w:val="22"/>
          <w:szCs w:val="22"/>
        </w:rPr>
      </w:pPr>
    </w:p>
    <w:p w14:paraId="4E03E437" w14:textId="77777777" w:rsidR="00BD0E57" w:rsidRDefault="00D52F12">
      <w:pPr>
        <w:spacing w:after="33" w:line="247" w:lineRule="auto"/>
        <w:ind w:left="430" w:right="60"/>
        <w:jc w:val="center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 xml:space="preserve">Электронный аукцион проводится как открытый по составу участников и открытый по форме подачи предложений по цене с применением метода понижения начальной цены </w:t>
      </w:r>
    </w:p>
    <w:p w14:paraId="68E82439" w14:textId="7157BD3E" w:rsidR="000C64C6" w:rsidRDefault="00D52F12">
      <w:pPr>
        <w:spacing w:after="33" w:line="247" w:lineRule="auto"/>
        <w:ind w:left="430" w:right="60"/>
        <w:jc w:val="center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 xml:space="preserve">(«голландский аукцион»).  </w:t>
      </w:r>
    </w:p>
    <w:p w14:paraId="2CC281EA" w14:textId="77777777" w:rsidR="000C64C6" w:rsidRDefault="00D52F12">
      <w:pPr>
        <w:spacing w:after="33" w:line="247" w:lineRule="auto"/>
        <w:ind w:left="298" w:right="60"/>
        <w:jc w:val="center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 xml:space="preserve"> (Указанное в настоящем информационном сообщении время – Московское) </w:t>
      </w:r>
    </w:p>
    <w:p w14:paraId="3CFEB45E" w14:textId="77777777" w:rsidR="000C64C6" w:rsidRDefault="00D52F12">
      <w:pPr>
        <w:spacing w:after="33" w:line="247" w:lineRule="auto"/>
        <w:ind w:left="298" w:right="60"/>
        <w:jc w:val="center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>(При исчислении сроков, указанных в настоящем информационном сообщении, принимается время сервера электронной торговой площадки)</w:t>
      </w:r>
    </w:p>
    <w:p w14:paraId="125A4322" w14:textId="77777777" w:rsidR="000C64C6" w:rsidRDefault="000C64C6">
      <w:pPr>
        <w:tabs>
          <w:tab w:val="left" w:pos="3969"/>
        </w:tabs>
        <w:jc w:val="center"/>
        <w:rPr>
          <w:rFonts w:cs="Times New Roman"/>
          <w:b/>
          <w:bCs/>
          <w:sz w:val="22"/>
          <w:szCs w:val="22"/>
        </w:rPr>
      </w:pPr>
    </w:p>
    <w:p w14:paraId="4F34448D" w14:textId="6B00A833" w:rsidR="00D61BDE" w:rsidRDefault="00D52F12">
      <w:pPr>
        <w:ind w:right="60" w:firstLine="298"/>
        <w:rPr>
          <w:rFonts w:cs="Times New Roman"/>
          <w:b/>
          <w:bCs/>
          <w:sz w:val="22"/>
          <w:szCs w:val="22"/>
        </w:rPr>
      </w:pPr>
      <w:r>
        <w:rPr>
          <w:rFonts w:cs="Times New Roman"/>
          <w:b/>
          <w:bCs/>
          <w:sz w:val="22"/>
          <w:szCs w:val="22"/>
        </w:rPr>
        <w:t>Сведения об объект</w:t>
      </w:r>
      <w:r w:rsidR="00BD0E57">
        <w:rPr>
          <w:rFonts w:cs="Times New Roman"/>
          <w:b/>
          <w:bCs/>
          <w:sz w:val="22"/>
          <w:szCs w:val="22"/>
        </w:rPr>
        <w:t>ах</w:t>
      </w:r>
      <w:r>
        <w:rPr>
          <w:rFonts w:cs="Times New Roman"/>
          <w:b/>
          <w:bCs/>
          <w:sz w:val="22"/>
          <w:szCs w:val="22"/>
        </w:rPr>
        <w:t xml:space="preserve"> продажи</w:t>
      </w:r>
      <w:r w:rsidR="00BD0E57">
        <w:rPr>
          <w:rFonts w:cs="Times New Roman"/>
          <w:b/>
          <w:bCs/>
          <w:sz w:val="22"/>
          <w:szCs w:val="22"/>
        </w:rPr>
        <w:t xml:space="preserve">, </w:t>
      </w:r>
      <w:r w:rsidR="00BD0E57" w:rsidRPr="00BD0E57">
        <w:rPr>
          <w:rFonts w:cs="Times New Roman"/>
          <w:b/>
          <w:bCs/>
          <w:sz w:val="22"/>
          <w:szCs w:val="22"/>
        </w:rPr>
        <w:t>реализуемых единым лотом</w:t>
      </w:r>
      <w:r>
        <w:rPr>
          <w:rFonts w:cs="Times New Roman"/>
          <w:b/>
          <w:bCs/>
          <w:sz w:val="22"/>
          <w:szCs w:val="22"/>
        </w:rPr>
        <w:t xml:space="preserve"> (далее – «Лот»</w:t>
      </w:r>
      <w:r w:rsidR="00BD0E57">
        <w:rPr>
          <w:rFonts w:cs="Times New Roman"/>
          <w:b/>
          <w:bCs/>
          <w:sz w:val="22"/>
          <w:szCs w:val="22"/>
        </w:rPr>
        <w:t>, «Объект»</w:t>
      </w:r>
      <w:r>
        <w:rPr>
          <w:rFonts w:cs="Times New Roman"/>
          <w:b/>
          <w:bCs/>
          <w:sz w:val="22"/>
          <w:szCs w:val="22"/>
        </w:rPr>
        <w:t>):</w:t>
      </w:r>
    </w:p>
    <w:p w14:paraId="5CA9DA00" w14:textId="4FC5653F" w:rsidR="00D61BDE" w:rsidRPr="00D61BDE" w:rsidRDefault="004C1874" w:rsidP="004C1874">
      <w:pPr>
        <w:ind w:right="60" w:firstLine="567"/>
        <w:jc w:val="both"/>
        <w:rPr>
          <w:rFonts w:cs="Times New Roman"/>
          <w:sz w:val="22"/>
          <w:szCs w:val="22"/>
        </w:rPr>
      </w:pPr>
      <w:r w:rsidRPr="004C1874">
        <w:rPr>
          <w:rFonts w:cs="Times New Roman"/>
          <w:b/>
          <w:bCs/>
          <w:sz w:val="22"/>
          <w:szCs w:val="22"/>
        </w:rPr>
        <w:t>Объект 1</w:t>
      </w:r>
      <w:r>
        <w:rPr>
          <w:rFonts w:cs="Times New Roman"/>
          <w:sz w:val="22"/>
          <w:szCs w:val="22"/>
        </w:rPr>
        <w:t>:</w:t>
      </w:r>
      <w:r w:rsidR="00D61BDE">
        <w:rPr>
          <w:rFonts w:cs="Times New Roman"/>
          <w:sz w:val="22"/>
          <w:szCs w:val="22"/>
        </w:rPr>
        <w:t xml:space="preserve"> </w:t>
      </w:r>
      <w:r w:rsidR="00D61BDE" w:rsidRPr="00D61BDE">
        <w:rPr>
          <w:rFonts w:cs="Times New Roman"/>
          <w:sz w:val="22"/>
          <w:szCs w:val="22"/>
        </w:rPr>
        <w:t xml:space="preserve">Нежилое помещение </w:t>
      </w:r>
      <w:r w:rsidR="008313A1" w:rsidRPr="00D61BDE">
        <w:rPr>
          <w:rFonts w:cs="Times New Roman"/>
          <w:sz w:val="22"/>
          <w:szCs w:val="22"/>
        </w:rPr>
        <w:t>площадью 5594</w:t>
      </w:r>
      <w:r w:rsidR="008313A1">
        <w:rPr>
          <w:rFonts w:cs="Times New Roman"/>
          <w:sz w:val="22"/>
          <w:szCs w:val="22"/>
        </w:rPr>
        <w:t>,</w:t>
      </w:r>
      <w:r w:rsidR="008313A1" w:rsidRPr="00D61BDE">
        <w:rPr>
          <w:rFonts w:cs="Times New Roman"/>
          <w:sz w:val="22"/>
          <w:szCs w:val="22"/>
        </w:rPr>
        <w:t>2 кв.м</w:t>
      </w:r>
      <w:r w:rsidR="008313A1">
        <w:rPr>
          <w:rFonts w:cs="Times New Roman"/>
          <w:sz w:val="22"/>
          <w:szCs w:val="22"/>
        </w:rPr>
        <w:t>.,</w:t>
      </w:r>
      <w:r w:rsidR="008313A1" w:rsidRPr="00D61BDE">
        <w:rPr>
          <w:rFonts w:cs="Times New Roman"/>
          <w:sz w:val="22"/>
          <w:szCs w:val="22"/>
        </w:rPr>
        <w:t xml:space="preserve"> </w:t>
      </w:r>
      <w:r w:rsidR="00D61BDE" w:rsidRPr="00D61BDE">
        <w:rPr>
          <w:rFonts w:cs="Times New Roman"/>
          <w:sz w:val="22"/>
          <w:szCs w:val="22"/>
        </w:rPr>
        <w:t>по адресу: Республика Татарстан, Нижнекамский муниципальный район, г</w:t>
      </w:r>
      <w:r w:rsidR="00D61BDE">
        <w:rPr>
          <w:rFonts w:cs="Times New Roman"/>
          <w:sz w:val="22"/>
          <w:szCs w:val="22"/>
        </w:rPr>
        <w:t>.</w:t>
      </w:r>
      <w:r w:rsidR="00D61BDE" w:rsidRPr="00D61BDE">
        <w:rPr>
          <w:rFonts w:cs="Times New Roman"/>
          <w:sz w:val="22"/>
          <w:szCs w:val="22"/>
        </w:rPr>
        <w:t xml:space="preserve"> Нижнекамск, ул</w:t>
      </w:r>
      <w:r w:rsidR="00D61BDE">
        <w:rPr>
          <w:rFonts w:cs="Times New Roman"/>
          <w:sz w:val="22"/>
          <w:szCs w:val="22"/>
        </w:rPr>
        <w:t>.</w:t>
      </w:r>
      <w:r w:rsidR="00D61BDE" w:rsidRPr="00D61BDE">
        <w:rPr>
          <w:rFonts w:cs="Times New Roman"/>
          <w:sz w:val="22"/>
          <w:szCs w:val="22"/>
        </w:rPr>
        <w:t xml:space="preserve"> Гагарина, д</w:t>
      </w:r>
      <w:r w:rsidR="00D61BDE">
        <w:rPr>
          <w:rFonts w:cs="Times New Roman"/>
          <w:sz w:val="22"/>
          <w:szCs w:val="22"/>
        </w:rPr>
        <w:t>.</w:t>
      </w:r>
      <w:r w:rsidR="00D61BDE" w:rsidRPr="00D61BDE">
        <w:rPr>
          <w:rFonts w:cs="Times New Roman"/>
          <w:sz w:val="22"/>
          <w:szCs w:val="22"/>
        </w:rPr>
        <w:t xml:space="preserve"> 21, нежилое помещение №2 (центральная городская баня)</w:t>
      </w:r>
      <w:r w:rsidR="008313A1">
        <w:rPr>
          <w:rFonts w:cs="Times New Roman"/>
          <w:sz w:val="22"/>
          <w:szCs w:val="22"/>
        </w:rPr>
        <w:t xml:space="preserve">; </w:t>
      </w:r>
      <w:r w:rsidR="008313A1" w:rsidRPr="00D61BDE">
        <w:rPr>
          <w:rFonts w:cs="Times New Roman"/>
          <w:sz w:val="22"/>
          <w:szCs w:val="22"/>
        </w:rPr>
        <w:t>кадастровый номер: 16:53:040306:3223</w:t>
      </w:r>
      <w:r w:rsidR="00D61BDE" w:rsidRPr="00D61BDE">
        <w:rPr>
          <w:rFonts w:cs="Times New Roman"/>
          <w:sz w:val="22"/>
          <w:szCs w:val="22"/>
        </w:rPr>
        <w:t>, наименование: Нежилое помещение №2 (центральная городская баня)</w:t>
      </w:r>
      <w:r w:rsidR="008313A1">
        <w:rPr>
          <w:rFonts w:cs="Times New Roman"/>
          <w:sz w:val="22"/>
          <w:szCs w:val="22"/>
        </w:rPr>
        <w:t>;</w:t>
      </w:r>
      <w:r w:rsidR="00D61BDE" w:rsidRPr="00D61BDE">
        <w:rPr>
          <w:rFonts w:cs="Times New Roman"/>
          <w:sz w:val="22"/>
          <w:szCs w:val="22"/>
        </w:rPr>
        <w:t xml:space="preserve"> этаж: Подвал № 1, Этаж № 1, Этаж № 2</w:t>
      </w:r>
      <w:r w:rsidR="00D61BDE">
        <w:rPr>
          <w:rFonts w:cs="Times New Roman"/>
          <w:sz w:val="22"/>
          <w:szCs w:val="22"/>
        </w:rPr>
        <w:t xml:space="preserve">. </w:t>
      </w:r>
      <w:r w:rsidR="00D61BDE" w:rsidRPr="00D61BDE">
        <w:rPr>
          <w:rFonts w:cs="Times New Roman"/>
          <w:sz w:val="22"/>
          <w:szCs w:val="22"/>
        </w:rPr>
        <w:t>Обременения (ограничения): согласно выписке из ЕГРН от 18.04.2024 не зарегистрированы;</w:t>
      </w:r>
    </w:p>
    <w:p w14:paraId="263EF30D" w14:textId="723484E9" w:rsidR="00D61BDE" w:rsidRPr="00D61BDE" w:rsidRDefault="004C1874" w:rsidP="004C1874">
      <w:pPr>
        <w:ind w:right="60" w:firstLine="567"/>
        <w:jc w:val="both"/>
        <w:rPr>
          <w:rFonts w:cs="Times New Roman"/>
          <w:sz w:val="22"/>
          <w:szCs w:val="22"/>
        </w:rPr>
      </w:pPr>
      <w:r w:rsidRPr="004C1874">
        <w:rPr>
          <w:rFonts w:cs="Times New Roman"/>
          <w:b/>
          <w:bCs/>
          <w:sz w:val="22"/>
          <w:szCs w:val="22"/>
        </w:rPr>
        <w:t>Объект 2</w:t>
      </w:r>
      <w:r>
        <w:rPr>
          <w:rFonts w:cs="Times New Roman"/>
          <w:sz w:val="22"/>
          <w:szCs w:val="22"/>
        </w:rPr>
        <w:t>:</w:t>
      </w:r>
      <w:r w:rsidR="00D61BDE">
        <w:rPr>
          <w:rFonts w:cs="Times New Roman"/>
          <w:sz w:val="22"/>
          <w:szCs w:val="22"/>
        </w:rPr>
        <w:t xml:space="preserve"> </w:t>
      </w:r>
      <w:r w:rsidR="00D61BDE" w:rsidRPr="00D61BDE">
        <w:rPr>
          <w:rFonts w:cs="Times New Roman"/>
          <w:sz w:val="22"/>
          <w:szCs w:val="22"/>
        </w:rPr>
        <w:t xml:space="preserve">25/26 долей в праве собственности на Земельный участок по адресу: </w:t>
      </w:r>
      <w:r w:rsidR="00D61BDE">
        <w:rPr>
          <w:rFonts w:cs="Times New Roman"/>
          <w:sz w:val="22"/>
          <w:szCs w:val="22"/>
        </w:rPr>
        <w:t>м</w:t>
      </w:r>
      <w:r w:rsidR="00D61BDE" w:rsidRPr="00D61BDE">
        <w:rPr>
          <w:rFonts w:cs="Times New Roman"/>
          <w:sz w:val="22"/>
          <w:szCs w:val="22"/>
        </w:rPr>
        <w:t>естоположение установлено относительно ориентира, расположенного в границах участка. Почтовый адрес ориентира: Республика Татарстан, Нижнекамский муниципальный район, МО "г Нижнекамск", г</w:t>
      </w:r>
      <w:r w:rsidR="00D61BDE">
        <w:rPr>
          <w:rFonts w:cs="Times New Roman"/>
          <w:sz w:val="22"/>
          <w:szCs w:val="22"/>
        </w:rPr>
        <w:t>.</w:t>
      </w:r>
      <w:r w:rsidR="00D61BDE" w:rsidRPr="00D61BDE">
        <w:rPr>
          <w:rFonts w:cs="Times New Roman"/>
          <w:sz w:val="22"/>
          <w:szCs w:val="22"/>
        </w:rPr>
        <w:t xml:space="preserve"> Нижнекамск, ул. Гагарина, 21, кадастровый номер: 16:53:040306:66, площадью 5409 +/- 12 кв.м., категория земель: земли населенных пунктов, виды разрешенного использования: для размещения здания бани. Обременения (ограничения): согласно выписке из ЕГРН от 18.04.2024:</w:t>
      </w:r>
    </w:p>
    <w:p w14:paraId="57FF1176" w14:textId="274E8946" w:rsidR="00D61BDE" w:rsidRPr="00D61BDE" w:rsidRDefault="00D61BDE" w:rsidP="004C1874">
      <w:pPr>
        <w:ind w:right="60"/>
        <w:jc w:val="both"/>
        <w:rPr>
          <w:rFonts w:cs="Times New Roman"/>
          <w:sz w:val="22"/>
          <w:szCs w:val="22"/>
        </w:rPr>
      </w:pPr>
      <w:r w:rsidRPr="00D61BDE">
        <w:rPr>
          <w:rFonts w:cs="Times New Roman"/>
          <w:sz w:val="22"/>
          <w:szCs w:val="22"/>
        </w:rPr>
        <w:t>- часть площадью 178 кв.м.: ограничения прав на земельный участок, предусмотренные статьей 56 Земельного кодекса Российской Федерации; Срок действия: не установлен; реквизиты документа-основания: свидетельство о государственной реги</w:t>
      </w:r>
      <w:r w:rsidR="00BD0E57">
        <w:rPr>
          <w:rFonts w:cs="Times New Roman"/>
          <w:sz w:val="22"/>
          <w:szCs w:val="22"/>
        </w:rPr>
        <w:t>с</w:t>
      </w:r>
      <w:r w:rsidRPr="00D61BDE">
        <w:rPr>
          <w:rFonts w:cs="Times New Roman"/>
          <w:sz w:val="22"/>
          <w:szCs w:val="22"/>
        </w:rPr>
        <w:t xml:space="preserve">трации права от 17.12.2014 № 673876 выдан: Управление Федеральной службы государственной регистрации, кадастра и картографии по Республике Татарстан; Содержание ограничения (обременения): В охранных зонах, установленных для объектов электросетевого хозяйства напряжением до 1000 вольт без письменного решения о согласовании сетевых организаций юридическим и физическим лицам запрещаются: а) строительство, капитальный ремонт, реконструкция или снос зданий и сооружений; б) горные, взрывные, мелиоративные работы, в том числе связанные с временным затоплением земель; в) посадка и вырубка деревьев и кустарников; г) дноуглубительные, землечерпальные и погрузочно-разгрузочные работы, добыча рыбы, других водных животных и растений придонными орудиями лова, устройство водопоев, колка и заготовка льда (в охранных зонах подводных кабельных линий электропередачи); д) проход судов, у которых расстояние по вертикали от верхнего крайнего габарита с грузом или без груза до нижней точки провеса проводов переходов воздушных линий электропередачи через водоемы менее минимально допустимого расстояния, в том числе с учетом максимального уровня подъема воды при паводке; е) проезд машин и механизмов, имеющих общую высоту с грузом или без груза от поверхности дороги более 4,5 метра (в охранных зонах воздушных линий электропередачи); ж) земляные работы на глубине более 0,3 метра (на вспахиваемых землях на глубине более 0,45 метра), а также планировка грунта (в охранных зонах подземных кабельных линий электропередачи); з) полив сельскохозяйственных культур в случае, если высота струи воды может составить свыше 3 метров (в </w:t>
      </w:r>
      <w:r w:rsidRPr="00D61BDE">
        <w:rPr>
          <w:rFonts w:cs="Times New Roman"/>
          <w:sz w:val="22"/>
          <w:szCs w:val="22"/>
        </w:rPr>
        <w:lastRenderedPageBreak/>
        <w:t>охранных зонах воздушных линий электропередачи); и) полевые сельскохозяйственные работы с применением сельскохозяйственных машин и оборудования высотой более 4 метров (в охранных зонах воздушных линий электропередачи) или полевые сельскохозяйственные работы, связанные с вспашкой земли (в охранных зонах кабельных линий электропередачи). к) размещать детские и спортивные площадки, стадионы, рынки, торговые точки, полевые станы, загоны для скота, гаражи и стоянки всех видов машин и механизмов (в охранных зонах воздушных линий электропередачи); л) складировать или размещать хранилища любых, в том числе горюче-смазочных, материалов; м) устраивать причалы для стоянки судов, барж и плавучих кранов, бросать якоря с судов и осуществлять их проход с отданными якорями, цепями, лотами, волокушами и тралами (в охранных зонах подводных кабельных линий электропередачи).; Реестровый номер границы: 16.53.2.371;</w:t>
      </w:r>
    </w:p>
    <w:p w14:paraId="04B0016F" w14:textId="6BE658BB" w:rsidR="00D61BDE" w:rsidRDefault="00D61BDE" w:rsidP="004C1874">
      <w:pPr>
        <w:ind w:right="60"/>
        <w:jc w:val="both"/>
        <w:rPr>
          <w:rFonts w:cs="Times New Roman"/>
          <w:sz w:val="22"/>
          <w:szCs w:val="22"/>
        </w:rPr>
      </w:pPr>
      <w:r w:rsidRPr="00D61BDE">
        <w:rPr>
          <w:rFonts w:cs="Times New Roman"/>
          <w:sz w:val="22"/>
          <w:szCs w:val="22"/>
        </w:rPr>
        <w:t xml:space="preserve">- аренда; Срок действия: не установлен; реквизиты документа-основания: постановление отсутствуют Главы Администрации № 536 от 30.07.2004 г.; Сведения </w:t>
      </w:r>
      <w:r w:rsidR="004C1874" w:rsidRPr="00D61BDE">
        <w:rPr>
          <w:rFonts w:cs="Times New Roman"/>
          <w:sz w:val="22"/>
          <w:szCs w:val="22"/>
        </w:rPr>
        <w:t>о лицах,</w:t>
      </w:r>
      <w:r w:rsidRPr="00D61BDE">
        <w:rPr>
          <w:rFonts w:cs="Times New Roman"/>
          <w:sz w:val="22"/>
          <w:szCs w:val="22"/>
        </w:rPr>
        <w:t xml:space="preserve"> в пользу которых или </w:t>
      </w:r>
      <w:r w:rsidR="004C1874" w:rsidRPr="00D61BDE">
        <w:rPr>
          <w:rFonts w:cs="Times New Roman"/>
          <w:sz w:val="22"/>
          <w:szCs w:val="22"/>
        </w:rPr>
        <w:t>в связи,</w:t>
      </w:r>
      <w:r w:rsidRPr="00D61BDE">
        <w:rPr>
          <w:rFonts w:cs="Times New Roman"/>
          <w:sz w:val="22"/>
          <w:szCs w:val="22"/>
        </w:rPr>
        <w:t xml:space="preserve"> с которыми установлены (устанавливаются) ограничение прав и обременение объекта недвижимости: КУП "Центральная городская баня"; Содержание ограничения (обременения): Аренда земли.</w:t>
      </w:r>
    </w:p>
    <w:p w14:paraId="611445FA" w14:textId="1734D703" w:rsidR="00C23726" w:rsidRPr="00C23726" w:rsidRDefault="00C23726" w:rsidP="004C1874">
      <w:pPr>
        <w:ind w:right="60"/>
        <w:jc w:val="both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ab/>
        <w:t xml:space="preserve">Обременения: </w:t>
      </w:r>
      <w:r w:rsidRPr="00C23726">
        <w:rPr>
          <w:rFonts w:cs="Times New Roman"/>
          <w:sz w:val="22"/>
          <w:szCs w:val="22"/>
        </w:rPr>
        <w:t xml:space="preserve">Часть нежилого помещения площадью 5368,2 кв.м. сдана в аренду ООО Комбинат здоровья (договор аренды от 01.06.2023г.), площадью 14 кв.м. - Анисимовой Д.Д. (договор аренды от 08.12.2023г.), площадью 10,3 кв.м. – </w:t>
      </w:r>
      <w:proofErr w:type="spellStart"/>
      <w:r w:rsidRPr="00C23726">
        <w:rPr>
          <w:rFonts w:cs="Times New Roman"/>
          <w:sz w:val="22"/>
          <w:szCs w:val="22"/>
        </w:rPr>
        <w:t>Бердалиной</w:t>
      </w:r>
      <w:proofErr w:type="spellEnd"/>
      <w:r w:rsidRPr="00C23726">
        <w:rPr>
          <w:rFonts w:cs="Times New Roman"/>
          <w:sz w:val="22"/>
          <w:szCs w:val="22"/>
        </w:rPr>
        <w:t xml:space="preserve"> Ш.К. (договор аренды от 01.02.2024г.), площадью 10,3 кв.м. – Воропаевой Е.В. (договор аренды от 01.01.2024г.), площадью 27 кв.м. – ООО </w:t>
      </w:r>
      <w:proofErr w:type="spellStart"/>
      <w:r w:rsidRPr="00C23726">
        <w:rPr>
          <w:rFonts w:cs="Times New Roman"/>
          <w:sz w:val="22"/>
          <w:szCs w:val="22"/>
        </w:rPr>
        <w:t>Гремс</w:t>
      </w:r>
      <w:proofErr w:type="spellEnd"/>
      <w:r w:rsidRPr="00C23726">
        <w:rPr>
          <w:rFonts w:cs="Times New Roman"/>
          <w:sz w:val="22"/>
          <w:szCs w:val="22"/>
        </w:rPr>
        <w:t xml:space="preserve"> (договор аренды от 18.09.2023г.), площадью 53,8 кв.м. – Набиуллиной А.Н. (договор аренды от 10.01.2024г.), площадью 10,8 кв.м. – </w:t>
      </w:r>
      <w:proofErr w:type="spellStart"/>
      <w:r w:rsidRPr="00C23726">
        <w:rPr>
          <w:rFonts w:cs="Times New Roman"/>
          <w:sz w:val="22"/>
          <w:szCs w:val="22"/>
        </w:rPr>
        <w:t>Нигимуллиной</w:t>
      </w:r>
      <w:proofErr w:type="spellEnd"/>
      <w:r w:rsidRPr="00C23726">
        <w:rPr>
          <w:rFonts w:cs="Times New Roman"/>
          <w:sz w:val="22"/>
          <w:szCs w:val="22"/>
        </w:rPr>
        <w:t xml:space="preserve"> Э.С. (договор аренды от 11.02.2024г.), площадью 15,6 кв.м. – </w:t>
      </w:r>
      <w:proofErr w:type="spellStart"/>
      <w:r w:rsidRPr="00C23726">
        <w:rPr>
          <w:rFonts w:cs="Times New Roman"/>
          <w:sz w:val="22"/>
          <w:szCs w:val="22"/>
        </w:rPr>
        <w:t>Сидиковой</w:t>
      </w:r>
      <w:proofErr w:type="spellEnd"/>
      <w:r w:rsidRPr="00C23726">
        <w:rPr>
          <w:rFonts w:cs="Times New Roman"/>
          <w:sz w:val="22"/>
          <w:szCs w:val="22"/>
        </w:rPr>
        <w:t xml:space="preserve"> Д.Д. (договор аренды от 18.12.2023г.), площадью 46,6 кв.м. – ИП Силину В.Н. (договор аренды от 04.08.2023г.), площадью 14,4 кв.м. – ООО СТК+ (договор аренды от 01.04.2024г.), площадью 15,2 кв.м. – ИП </w:t>
      </w:r>
      <w:proofErr w:type="spellStart"/>
      <w:r w:rsidRPr="00C23726">
        <w:rPr>
          <w:rFonts w:cs="Times New Roman"/>
          <w:sz w:val="22"/>
          <w:szCs w:val="22"/>
        </w:rPr>
        <w:t>Удашову</w:t>
      </w:r>
      <w:proofErr w:type="spellEnd"/>
      <w:r w:rsidRPr="00C23726">
        <w:rPr>
          <w:rFonts w:cs="Times New Roman"/>
          <w:sz w:val="22"/>
          <w:szCs w:val="22"/>
        </w:rPr>
        <w:t xml:space="preserve"> М.Б. (договор аренды от 08.12.2023г.), площадью 8 кв.м. – </w:t>
      </w:r>
      <w:proofErr w:type="spellStart"/>
      <w:r w:rsidRPr="00C23726">
        <w:rPr>
          <w:rFonts w:cs="Times New Roman"/>
          <w:sz w:val="22"/>
          <w:szCs w:val="22"/>
        </w:rPr>
        <w:t>Яраткуловой</w:t>
      </w:r>
      <w:proofErr w:type="spellEnd"/>
      <w:r w:rsidRPr="00C23726">
        <w:rPr>
          <w:rFonts w:cs="Times New Roman"/>
          <w:sz w:val="22"/>
          <w:szCs w:val="22"/>
        </w:rPr>
        <w:t xml:space="preserve"> Н.Ф. (договор аренды от 01.01.2024г.). Все указанные договора являются краткосрочными.</w:t>
      </w:r>
    </w:p>
    <w:p w14:paraId="266363F8" w14:textId="57ED1238" w:rsidR="00663C87" w:rsidRDefault="00663C87" w:rsidP="00B00C40">
      <w:pPr>
        <w:ind w:right="60" w:firstLine="709"/>
        <w:jc w:val="both"/>
        <w:rPr>
          <w:rFonts w:cs="Times New Roman"/>
          <w:sz w:val="22"/>
          <w:szCs w:val="22"/>
        </w:rPr>
      </w:pPr>
      <w:r w:rsidRPr="00663C87">
        <w:rPr>
          <w:rFonts w:cs="Times New Roman"/>
          <w:sz w:val="22"/>
          <w:szCs w:val="22"/>
        </w:rPr>
        <w:t>Объект никому не продан, не явля</w:t>
      </w:r>
      <w:r w:rsidR="00BD0E57">
        <w:rPr>
          <w:rFonts w:cs="Times New Roman"/>
          <w:sz w:val="22"/>
          <w:szCs w:val="22"/>
        </w:rPr>
        <w:t>е</w:t>
      </w:r>
      <w:r w:rsidRPr="00663C87">
        <w:rPr>
          <w:rFonts w:cs="Times New Roman"/>
          <w:sz w:val="22"/>
          <w:szCs w:val="22"/>
        </w:rPr>
        <w:t>тся предметом судебного разбирательства, не наход</w:t>
      </w:r>
      <w:r w:rsidR="00BD0E57">
        <w:rPr>
          <w:rFonts w:cs="Times New Roman"/>
          <w:sz w:val="22"/>
          <w:szCs w:val="22"/>
        </w:rPr>
        <w:t>и</w:t>
      </w:r>
      <w:r w:rsidRPr="00663C87">
        <w:rPr>
          <w:rFonts w:cs="Times New Roman"/>
          <w:sz w:val="22"/>
          <w:szCs w:val="22"/>
        </w:rPr>
        <w:t xml:space="preserve">тся под арестом, не обременен правами третьих лиц, за исключением </w:t>
      </w:r>
      <w:r>
        <w:rPr>
          <w:rFonts w:cs="Times New Roman"/>
          <w:sz w:val="22"/>
          <w:szCs w:val="22"/>
        </w:rPr>
        <w:t>выше</w:t>
      </w:r>
      <w:r w:rsidRPr="00663C87">
        <w:rPr>
          <w:rFonts w:cs="Times New Roman"/>
          <w:sz w:val="22"/>
          <w:szCs w:val="22"/>
        </w:rPr>
        <w:t>указанных</w:t>
      </w:r>
      <w:r>
        <w:rPr>
          <w:rFonts w:cs="Times New Roman"/>
          <w:sz w:val="22"/>
          <w:szCs w:val="22"/>
        </w:rPr>
        <w:t>.</w:t>
      </w:r>
    </w:p>
    <w:p w14:paraId="3011151C" w14:textId="77777777" w:rsidR="00D61BDE" w:rsidRDefault="00D61BDE">
      <w:pPr>
        <w:ind w:right="60" w:firstLine="298"/>
        <w:rPr>
          <w:rFonts w:cs="Times New Roman"/>
          <w:b/>
          <w:bCs/>
          <w:sz w:val="22"/>
          <w:szCs w:val="22"/>
        </w:rPr>
      </w:pPr>
    </w:p>
    <w:p w14:paraId="18CA1FF1" w14:textId="77777777" w:rsidR="00BD0E57" w:rsidRDefault="00D52F12" w:rsidP="00BD0E57">
      <w:pPr>
        <w:tabs>
          <w:tab w:val="left" w:pos="1134"/>
        </w:tabs>
        <w:spacing w:line="252" w:lineRule="auto"/>
        <w:jc w:val="center"/>
        <w:rPr>
          <w:b/>
          <w:bCs/>
          <w:sz w:val="22"/>
          <w:szCs w:val="22"/>
        </w:rPr>
      </w:pPr>
      <w:bookmarkStart w:id="0" w:name="_Hlk131520194"/>
      <w:r>
        <w:rPr>
          <w:b/>
          <w:bCs/>
          <w:sz w:val="22"/>
          <w:szCs w:val="22"/>
        </w:rPr>
        <w:t xml:space="preserve">Начальная цена продажи </w:t>
      </w:r>
      <w:r w:rsidR="004C1874">
        <w:rPr>
          <w:b/>
          <w:bCs/>
          <w:sz w:val="22"/>
          <w:szCs w:val="22"/>
        </w:rPr>
        <w:t xml:space="preserve">Лота </w:t>
      </w:r>
      <w:r>
        <w:rPr>
          <w:b/>
          <w:bCs/>
          <w:sz w:val="22"/>
          <w:szCs w:val="22"/>
        </w:rPr>
        <w:t xml:space="preserve">устанавливается в размере </w:t>
      </w:r>
    </w:p>
    <w:p w14:paraId="0FC489CC" w14:textId="1D381AA0" w:rsidR="00BD0E57" w:rsidRDefault="004C1874" w:rsidP="00BD0E57">
      <w:pPr>
        <w:tabs>
          <w:tab w:val="left" w:pos="1134"/>
        </w:tabs>
        <w:spacing w:line="252" w:lineRule="auto"/>
        <w:jc w:val="center"/>
        <w:rPr>
          <w:b/>
          <w:bCs/>
          <w:sz w:val="22"/>
          <w:szCs w:val="22"/>
        </w:rPr>
      </w:pPr>
      <w:r w:rsidRPr="004C1874">
        <w:rPr>
          <w:b/>
          <w:bCs/>
          <w:sz w:val="22"/>
          <w:szCs w:val="22"/>
        </w:rPr>
        <w:t>333 095</w:t>
      </w:r>
      <w:r w:rsidR="00BD0E57">
        <w:rPr>
          <w:b/>
          <w:bCs/>
          <w:sz w:val="22"/>
          <w:szCs w:val="22"/>
        </w:rPr>
        <w:t> </w:t>
      </w:r>
      <w:r w:rsidRPr="004C1874">
        <w:rPr>
          <w:b/>
          <w:bCs/>
          <w:sz w:val="22"/>
          <w:szCs w:val="22"/>
        </w:rPr>
        <w:t xml:space="preserve">450 (Триста тридцать три миллиона девяносто пять тысяч четыреста пятьдесят) </w:t>
      </w:r>
    </w:p>
    <w:p w14:paraId="20C0F56F" w14:textId="12ECB5E4" w:rsidR="000C64C6" w:rsidRDefault="004C1874" w:rsidP="00BD0E57">
      <w:pPr>
        <w:tabs>
          <w:tab w:val="left" w:pos="1134"/>
        </w:tabs>
        <w:spacing w:line="252" w:lineRule="auto"/>
        <w:jc w:val="center"/>
        <w:rPr>
          <w:b/>
          <w:bCs/>
          <w:sz w:val="22"/>
          <w:szCs w:val="22"/>
        </w:rPr>
      </w:pPr>
      <w:r w:rsidRPr="004C1874">
        <w:rPr>
          <w:b/>
          <w:bCs/>
          <w:sz w:val="22"/>
          <w:szCs w:val="22"/>
        </w:rPr>
        <w:t>руб</w:t>
      </w:r>
      <w:r w:rsidR="00BD0E57">
        <w:rPr>
          <w:b/>
          <w:bCs/>
          <w:sz w:val="22"/>
          <w:szCs w:val="22"/>
        </w:rPr>
        <w:t xml:space="preserve">. </w:t>
      </w:r>
      <w:r w:rsidRPr="004C1874">
        <w:rPr>
          <w:b/>
          <w:bCs/>
          <w:sz w:val="22"/>
          <w:szCs w:val="22"/>
        </w:rPr>
        <w:t>00 коп.</w:t>
      </w:r>
      <w:r w:rsidR="00D52F12">
        <w:rPr>
          <w:b/>
          <w:bCs/>
          <w:sz w:val="22"/>
          <w:szCs w:val="22"/>
        </w:rPr>
        <w:t xml:space="preserve"> </w:t>
      </w:r>
      <w:r w:rsidR="00C16D04" w:rsidRPr="00C16D04">
        <w:rPr>
          <w:b/>
          <w:bCs/>
          <w:sz w:val="22"/>
          <w:szCs w:val="22"/>
        </w:rPr>
        <w:t xml:space="preserve">в т.ч. </w:t>
      </w:r>
      <w:r w:rsidR="00D52F12" w:rsidRPr="00C16D04">
        <w:rPr>
          <w:b/>
          <w:bCs/>
          <w:sz w:val="22"/>
          <w:szCs w:val="22"/>
        </w:rPr>
        <w:t>НДС</w:t>
      </w:r>
      <w:bookmarkEnd w:id="0"/>
      <w:r w:rsidRPr="00C16D04">
        <w:rPr>
          <w:b/>
          <w:bCs/>
          <w:sz w:val="22"/>
          <w:szCs w:val="22"/>
        </w:rPr>
        <w:t>:</w:t>
      </w:r>
    </w:p>
    <w:p w14:paraId="0C98C00F" w14:textId="3343AB46" w:rsidR="004C1874" w:rsidRPr="00BD0E57" w:rsidRDefault="004C1874" w:rsidP="00BD0E57">
      <w:pPr>
        <w:tabs>
          <w:tab w:val="left" w:pos="1134"/>
        </w:tabs>
        <w:spacing w:line="252" w:lineRule="auto"/>
        <w:jc w:val="center"/>
        <w:rPr>
          <w:sz w:val="20"/>
          <w:szCs w:val="20"/>
        </w:rPr>
      </w:pPr>
      <w:r w:rsidRPr="00BD0E57">
        <w:rPr>
          <w:sz w:val="20"/>
          <w:szCs w:val="20"/>
        </w:rPr>
        <w:t>Объект 1 – 233 095 450 (Двести тридцать три миллиона девяносто пять тысяч четыреста пятьдесят) руб</w:t>
      </w:r>
      <w:r w:rsidR="00BD0E57" w:rsidRPr="00BD0E57">
        <w:rPr>
          <w:sz w:val="20"/>
          <w:szCs w:val="20"/>
        </w:rPr>
        <w:t>.</w:t>
      </w:r>
      <w:r w:rsidRPr="00BD0E57">
        <w:rPr>
          <w:sz w:val="20"/>
          <w:szCs w:val="20"/>
        </w:rPr>
        <w:t xml:space="preserve"> 00 коп., Объект 2 – 100 000 000 (Сто миллионов) руб</w:t>
      </w:r>
      <w:r w:rsidR="00BD0E57" w:rsidRPr="00BD0E57">
        <w:rPr>
          <w:sz w:val="20"/>
          <w:szCs w:val="20"/>
        </w:rPr>
        <w:t>.</w:t>
      </w:r>
      <w:r w:rsidRPr="00BD0E57">
        <w:rPr>
          <w:sz w:val="20"/>
          <w:szCs w:val="20"/>
        </w:rPr>
        <w:t xml:space="preserve"> 00 коп.</w:t>
      </w:r>
    </w:p>
    <w:p w14:paraId="25945DFF" w14:textId="77777777" w:rsidR="000C64C6" w:rsidRDefault="000C64C6">
      <w:pPr>
        <w:tabs>
          <w:tab w:val="left" w:pos="1134"/>
        </w:tabs>
        <w:spacing w:line="252" w:lineRule="auto"/>
        <w:jc w:val="both"/>
        <w:rPr>
          <w:b/>
          <w:bCs/>
          <w:sz w:val="22"/>
          <w:szCs w:val="22"/>
        </w:rPr>
      </w:pPr>
    </w:p>
    <w:p w14:paraId="573F51A0" w14:textId="77777777" w:rsidR="00BD0E57" w:rsidRDefault="00D52F12" w:rsidP="00BD0E57">
      <w:pPr>
        <w:tabs>
          <w:tab w:val="left" w:pos="1134"/>
        </w:tabs>
        <w:spacing w:line="252" w:lineRule="auto"/>
        <w:jc w:val="center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 xml:space="preserve">Сумма задатка устанавливается в размере </w:t>
      </w:r>
      <w:bookmarkStart w:id="1" w:name="_Hlk130303790"/>
    </w:p>
    <w:p w14:paraId="47E6BBBB" w14:textId="7E77DBFC" w:rsidR="000C64C6" w:rsidRDefault="004C1874" w:rsidP="00BD0E57">
      <w:pPr>
        <w:tabs>
          <w:tab w:val="left" w:pos="1134"/>
        </w:tabs>
        <w:spacing w:line="252" w:lineRule="auto"/>
        <w:jc w:val="center"/>
        <w:rPr>
          <w:b/>
          <w:bCs/>
          <w:sz w:val="22"/>
          <w:szCs w:val="22"/>
        </w:rPr>
      </w:pPr>
      <w:r w:rsidRPr="004C1874">
        <w:rPr>
          <w:b/>
          <w:bCs/>
          <w:sz w:val="22"/>
          <w:szCs w:val="22"/>
        </w:rPr>
        <w:t>7 500 000 (Семь миллионов пятьсот тысяч) руб</w:t>
      </w:r>
      <w:r w:rsidR="00BD0E57">
        <w:rPr>
          <w:b/>
          <w:bCs/>
          <w:sz w:val="22"/>
          <w:szCs w:val="22"/>
        </w:rPr>
        <w:t>.</w:t>
      </w:r>
      <w:r w:rsidRPr="004C1874">
        <w:rPr>
          <w:b/>
          <w:bCs/>
          <w:sz w:val="22"/>
          <w:szCs w:val="22"/>
        </w:rPr>
        <w:t xml:space="preserve"> 00 коп</w:t>
      </w:r>
      <w:r w:rsidR="00D52F12">
        <w:rPr>
          <w:b/>
          <w:bCs/>
          <w:sz w:val="22"/>
          <w:szCs w:val="22"/>
        </w:rPr>
        <w:t>.</w:t>
      </w:r>
      <w:bookmarkEnd w:id="1"/>
    </w:p>
    <w:p w14:paraId="79BCC255" w14:textId="77777777" w:rsidR="000C64C6" w:rsidRDefault="000C64C6" w:rsidP="00BD0E57">
      <w:pPr>
        <w:tabs>
          <w:tab w:val="left" w:pos="1134"/>
        </w:tabs>
        <w:spacing w:line="252" w:lineRule="auto"/>
        <w:jc w:val="center"/>
        <w:rPr>
          <w:b/>
          <w:bCs/>
          <w:sz w:val="22"/>
          <w:szCs w:val="22"/>
        </w:rPr>
      </w:pPr>
    </w:p>
    <w:p w14:paraId="740D8F48" w14:textId="77777777" w:rsidR="00BD0E57" w:rsidRDefault="00D52F12" w:rsidP="00BD0E57">
      <w:pPr>
        <w:tabs>
          <w:tab w:val="left" w:pos="1134"/>
        </w:tabs>
        <w:spacing w:line="252" w:lineRule="auto"/>
        <w:jc w:val="center"/>
        <w:rPr>
          <w:b/>
          <w:bCs/>
          <w:sz w:val="22"/>
          <w:szCs w:val="22"/>
        </w:rPr>
      </w:pPr>
      <w:bookmarkStart w:id="2" w:name="_Hlk131520223"/>
      <w:r>
        <w:rPr>
          <w:b/>
          <w:bCs/>
          <w:sz w:val="22"/>
          <w:szCs w:val="22"/>
        </w:rPr>
        <w:t xml:space="preserve">Шаг аукциона на повышение устанавливается в размере </w:t>
      </w:r>
      <w:bookmarkEnd w:id="2"/>
    </w:p>
    <w:p w14:paraId="71CC6A7B" w14:textId="33FBA551" w:rsidR="000C64C6" w:rsidRDefault="004C1874" w:rsidP="00BD0E57">
      <w:pPr>
        <w:tabs>
          <w:tab w:val="left" w:pos="1134"/>
        </w:tabs>
        <w:spacing w:line="252" w:lineRule="auto"/>
        <w:jc w:val="center"/>
        <w:rPr>
          <w:b/>
          <w:sz w:val="22"/>
          <w:szCs w:val="22"/>
        </w:rPr>
      </w:pPr>
      <w:r w:rsidRPr="004C1874">
        <w:rPr>
          <w:b/>
          <w:sz w:val="22"/>
          <w:szCs w:val="22"/>
        </w:rPr>
        <w:t>2 500 000 (Два миллиона пятьсот тысяч) руб</w:t>
      </w:r>
      <w:r w:rsidR="00BD0E57">
        <w:rPr>
          <w:b/>
          <w:sz w:val="22"/>
          <w:szCs w:val="22"/>
        </w:rPr>
        <w:t>.</w:t>
      </w:r>
      <w:r w:rsidRPr="004C1874">
        <w:rPr>
          <w:b/>
          <w:sz w:val="22"/>
          <w:szCs w:val="22"/>
        </w:rPr>
        <w:t xml:space="preserve"> 00 коп.</w:t>
      </w:r>
    </w:p>
    <w:p w14:paraId="0844FB41" w14:textId="77777777" w:rsidR="004C1874" w:rsidRDefault="004C1874" w:rsidP="00BD0E57">
      <w:pPr>
        <w:tabs>
          <w:tab w:val="left" w:pos="1134"/>
        </w:tabs>
        <w:spacing w:line="252" w:lineRule="auto"/>
        <w:jc w:val="center"/>
        <w:rPr>
          <w:b/>
          <w:bCs/>
          <w:sz w:val="22"/>
          <w:szCs w:val="22"/>
        </w:rPr>
      </w:pPr>
    </w:p>
    <w:p w14:paraId="3F07B2AB" w14:textId="77777777" w:rsidR="00BD0E57" w:rsidRDefault="00D52F12" w:rsidP="00BD0E57">
      <w:pPr>
        <w:tabs>
          <w:tab w:val="left" w:pos="1134"/>
        </w:tabs>
        <w:spacing w:line="252" w:lineRule="auto"/>
        <w:jc w:val="center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 xml:space="preserve">Шаг аукциона на понижение устанавливается в размере </w:t>
      </w:r>
    </w:p>
    <w:p w14:paraId="7A1F213D" w14:textId="255E2217" w:rsidR="000C64C6" w:rsidRDefault="004C1874" w:rsidP="00BD0E57">
      <w:pPr>
        <w:tabs>
          <w:tab w:val="left" w:pos="1134"/>
        </w:tabs>
        <w:spacing w:line="252" w:lineRule="auto"/>
        <w:jc w:val="center"/>
        <w:rPr>
          <w:b/>
          <w:bCs/>
          <w:sz w:val="22"/>
          <w:szCs w:val="22"/>
        </w:rPr>
      </w:pPr>
      <w:r w:rsidRPr="004C1874">
        <w:rPr>
          <w:b/>
          <w:bCs/>
          <w:sz w:val="22"/>
          <w:szCs w:val="22"/>
        </w:rPr>
        <w:t>22 309</w:t>
      </w:r>
      <w:r w:rsidR="00BD0E57">
        <w:rPr>
          <w:b/>
          <w:bCs/>
          <w:sz w:val="22"/>
          <w:szCs w:val="22"/>
        </w:rPr>
        <w:t> </w:t>
      </w:r>
      <w:r w:rsidRPr="004C1874">
        <w:rPr>
          <w:b/>
          <w:bCs/>
          <w:sz w:val="22"/>
          <w:szCs w:val="22"/>
        </w:rPr>
        <w:t>545 (Двадцать два миллиона триста девять тысяч пятьсот сорок пять) руб</w:t>
      </w:r>
      <w:r w:rsidR="00BD0E57">
        <w:rPr>
          <w:b/>
          <w:bCs/>
          <w:sz w:val="22"/>
          <w:szCs w:val="22"/>
        </w:rPr>
        <w:t>.</w:t>
      </w:r>
      <w:r w:rsidRPr="004C1874">
        <w:rPr>
          <w:b/>
          <w:bCs/>
          <w:sz w:val="22"/>
          <w:szCs w:val="22"/>
        </w:rPr>
        <w:t xml:space="preserve"> 00 коп.</w:t>
      </w:r>
    </w:p>
    <w:p w14:paraId="5AF223B1" w14:textId="77777777" w:rsidR="004C1874" w:rsidRDefault="004C1874" w:rsidP="00BD0E57">
      <w:pPr>
        <w:tabs>
          <w:tab w:val="left" w:pos="1134"/>
        </w:tabs>
        <w:spacing w:line="252" w:lineRule="auto"/>
        <w:jc w:val="center"/>
        <w:rPr>
          <w:b/>
          <w:bCs/>
          <w:sz w:val="22"/>
          <w:szCs w:val="22"/>
        </w:rPr>
      </w:pPr>
    </w:p>
    <w:p w14:paraId="2992B58B" w14:textId="77777777" w:rsidR="00BD0E57" w:rsidRDefault="004C1874" w:rsidP="00BD0E57">
      <w:pPr>
        <w:tabs>
          <w:tab w:val="left" w:pos="1134"/>
        </w:tabs>
        <w:spacing w:line="252" w:lineRule="auto"/>
        <w:jc w:val="center"/>
        <w:rPr>
          <w:b/>
          <w:bCs/>
          <w:sz w:val="22"/>
          <w:szCs w:val="22"/>
        </w:rPr>
      </w:pPr>
      <w:r w:rsidRPr="004C1874">
        <w:rPr>
          <w:b/>
          <w:bCs/>
          <w:sz w:val="22"/>
          <w:szCs w:val="22"/>
        </w:rPr>
        <w:t xml:space="preserve">Минимальная цена </w:t>
      </w:r>
      <w:r>
        <w:rPr>
          <w:b/>
          <w:bCs/>
          <w:sz w:val="22"/>
          <w:szCs w:val="22"/>
        </w:rPr>
        <w:t xml:space="preserve">продажи Лота </w:t>
      </w:r>
      <w:r w:rsidRPr="004C1874">
        <w:rPr>
          <w:b/>
          <w:bCs/>
          <w:sz w:val="22"/>
          <w:szCs w:val="22"/>
        </w:rPr>
        <w:t xml:space="preserve">(цена отсечения) устанавливается в размере </w:t>
      </w:r>
    </w:p>
    <w:p w14:paraId="174B2796" w14:textId="662FD6FD" w:rsidR="000C64C6" w:rsidRDefault="004C1874" w:rsidP="00BD0E57">
      <w:pPr>
        <w:tabs>
          <w:tab w:val="left" w:pos="1134"/>
        </w:tabs>
        <w:spacing w:line="252" w:lineRule="auto"/>
        <w:jc w:val="center"/>
        <w:rPr>
          <w:b/>
          <w:bCs/>
          <w:sz w:val="22"/>
          <w:szCs w:val="22"/>
        </w:rPr>
      </w:pPr>
      <w:r w:rsidRPr="004C1874">
        <w:rPr>
          <w:b/>
          <w:bCs/>
          <w:sz w:val="22"/>
          <w:szCs w:val="22"/>
        </w:rPr>
        <w:t>110 000 000 (Сто десять миллионов) руб</w:t>
      </w:r>
      <w:r w:rsidR="00BD0E57">
        <w:rPr>
          <w:b/>
          <w:bCs/>
          <w:sz w:val="22"/>
          <w:szCs w:val="22"/>
        </w:rPr>
        <w:t>.</w:t>
      </w:r>
      <w:r w:rsidRPr="004C1874">
        <w:rPr>
          <w:b/>
          <w:bCs/>
          <w:sz w:val="22"/>
          <w:szCs w:val="22"/>
        </w:rPr>
        <w:t xml:space="preserve"> 00 коп.</w:t>
      </w:r>
    </w:p>
    <w:p w14:paraId="393A53E0" w14:textId="77777777" w:rsidR="000C64C6" w:rsidRDefault="000C64C6">
      <w:pPr>
        <w:tabs>
          <w:tab w:val="left" w:pos="1134"/>
        </w:tabs>
        <w:spacing w:line="252" w:lineRule="auto"/>
        <w:jc w:val="both"/>
        <w:rPr>
          <w:rFonts w:cs="Times New Roman"/>
          <w:b/>
          <w:bCs/>
          <w:sz w:val="22"/>
          <w:szCs w:val="22"/>
        </w:rPr>
      </w:pPr>
    </w:p>
    <w:p w14:paraId="0DB07C90" w14:textId="77777777" w:rsidR="000C64C6" w:rsidRDefault="00D52F12">
      <w:pPr>
        <w:spacing w:after="8"/>
        <w:ind w:left="183" w:right="60"/>
        <w:jc w:val="center"/>
        <w:rPr>
          <w:rFonts w:cs="Times New Roman"/>
          <w:sz w:val="22"/>
          <w:szCs w:val="22"/>
        </w:rPr>
      </w:pPr>
      <w:r>
        <w:rPr>
          <w:rFonts w:cs="Times New Roman"/>
          <w:b/>
          <w:sz w:val="22"/>
          <w:szCs w:val="22"/>
        </w:rPr>
        <w:t>ОБЩИЕ ПОЛОЖЕНИЯ:</w:t>
      </w:r>
      <w:r>
        <w:rPr>
          <w:rFonts w:cs="Times New Roman"/>
          <w:sz w:val="22"/>
          <w:szCs w:val="22"/>
        </w:rPr>
        <w:t xml:space="preserve"> </w:t>
      </w:r>
    </w:p>
    <w:p w14:paraId="46A75F07" w14:textId="3687661A" w:rsidR="000C64C6" w:rsidRDefault="00D52F12">
      <w:pPr>
        <w:ind w:left="-15" w:right="60" w:firstLine="684"/>
        <w:jc w:val="both"/>
        <w:rPr>
          <w:rFonts w:cs="Times New Roman"/>
          <w:sz w:val="22"/>
          <w:szCs w:val="22"/>
          <w:lang w:val="en-US"/>
        </w:rPr>
      </w:pPr>
      <w:r>
        <w:rPr>
          <w:rFonts w:cs="Times New Roman"/>
          <w:sz w:val="22"/>
          <w:szCs w:val="22"/>
        </w:rPr>
        <w:t>Порядок взаимодействия между</w:t>
      </w:r>
      <w:r w:rsidR="00014051">
        <w:rPr>
          <w:rFonts w:cs="Times New Roman"/>
          <w:sz w:val="22"/>
          <w:szCs w:val="22"/>
        </w:rPr>
        <w:t xml:space="preserve"> </w:t>
      </w:r>
      <w:r>
        <w:rPr>
          <w:rFonts w:cs="Times New Roman"/>
          <w:sz w:val="22"/>
          <w:szCs w:val="22"/>
        </w:rPr>
        <w:t>Организатором торгов,</w:t>
      </w:r>
      <w:r w:rsidR="00014051">
        <w:rPr>
          <w:rFonts w:cs="Times New Roman"/>
          <w:sz w:val="22"/>
          <w:szCs w:val="22"/>
        </w:rPr>
        <w:t xml:space="preserve"> </w:t>
      </w:r>
      <w:r w:rsidR="00014051">
        <w:rPr>
          <w:rFonts w:cs="Times New Roman"/>
          <w:bCs/>
          <w:sz w:val="22"/>
          <w:szCs w:val="22"/>
        </w:rPr>
        <w:t>О</w:t>
      </w:r>
      <w:r>
        <w:rPr>
          <w:rFonts w:cs="Times New Roman"/>
          <w:bCs/>
          <w:sz w:val="22"/>
          <w:szCs w:val="22"/>
        </w:rPr>
        <w:t>ператор</w:t>
      </w:r>
      <w:r w:rsidR="00014051">
        <w:rPr>
          <w:rFonts w:cs="Times New Roman"/>
          <w:bCs/>
          <w:sz w:val="22"/>
          <w:szCs w:val="22"/>
        </w:rPr>
        <w:t>ом</w:t>
      </w:r>
      <w:r>
        <w:rPr>
          <w:rFonts w:cs="Times New Roman"/>
          <w:bCs/>
          <w:sz w:val="22"/>
          <w:szCs w:val="22"/>
        </w:rPr>
        <w:t xml:space="preserve"> электронной площадки,</w:t>
      </w:r>
      <w:r>
        <w:rPr>
          <w:rFonts w:cs="Times New Roman"/>
          <w:sz w:val="22"/>
          <w:szCs w:val="22"/>
        </w:rPr>
        <w:t xml:space="preserve"> Пользователями, Претендентами, Участниками и иными лицами при проведении аукциона, а также порядок проведения торгов, порядок оформления участия в торгах Претендентов регулируется Регламентом Системы электронных торгов (СЭТ) АО «Российский аукционный дом» </w:t>
      </w:r>
      <w:hyperlink r:id="rId18">
        <w:r>
          <w:rPr>
            <w:rFonts w:cs="Times New Roman"/>
            <w:sz w:val="22"/>
            <w:szCs w:val="22"/>
          </w:rPr>
          <w:t>при проведении электронных торгов по продаже</w:t>
        </w:r>
      </w:hyperlink>
      <w:hyperlink r:id="rId19">
        <w:r>
          <w:rPr>
            <w:rFonts w:cs="Times New Roman"/>
            <w:sz w:val="22"/>
            <w:szCs w:val="22"/>
          </w:rPr>
          <w:t xml:space="preserve"> </w:t>
        </w:r>
      </w:hyperlink>
      <w:hyperlink r:id="rId20">
        <w:r>
          <w:rPr>
            <w:rFonts w:cs="Times New Roman"/>
            <w:sz w:val="22"/>
            <w:szCs w:val="22"/>
          </w:rPr>
          <w:t xml:space="preserve">имущества, имущественных </w:t>
        </w:r>
      </w:hyperlink>
      <w:hyperlink r:id="rId21">
        <w:r>
          <w:rPr>
            <w:rFonts w:cs="Times New Roman"/>
            <w:sz w:val="22"/>
            <w:szCs w:val="22"/>
          </w:rPr>
          <w:t xml:space="preserve">прав (за исключением имущества, имущественных прав, реализуемых в рамках процедур </w:t>
        </w:r>
      </w:hyperlink>
      <w:hyperlink r:id="rId22">
        <w:r>
          <w:rPr>
            <w:rFonts w:cs="Times New Roman"/>
            <w:sz w:val="22"/>
            <w:szCs w:val="22"/>
          </w:rPr>
          <w:t>несостоятельности (банкротства), продажи государственного или муниципального имущества)</w:t>
        </w:r>
      </w:hyperlink>
      <w:hyperlink r:id="rId23">
        <w:r>
          <w:rPr>
            <w:rFonts w:cs="Times New Roman"/>
            <w:sz w:val="22"/>
            <w:szCs w:val="22"/>
          </w:rPr>
          <w:t>,</w:t>
        </w:r>
      </w:hyperlink>
      <w:r>
        <w:rPr>
          <w:rFonts w:cs="Times New Roman"/>
          <w:sz w:val="22"/>
          <w:szCs w:val="22"/>
        </w:rPr>
        <w:t xml:space="preserve"> размещенном на сайте </w:t>
      </w:r>
      <w:hyperlink r:id="rId24">
        <w:r>
          <w:rPr>
            <w:rFonts w:cs="Times New Roman"/>
            <w:sz w:val="22"/>
            <w:szCs w:val="22"/>
            <w:u w:val="single" w:color="000000"/>
          </w:rPr>
          <w:t>www</w:t>
        </w:r>
      </w:hyperlink>
      <w:hyperlink r:id="rId25">
        <w:r>
          <w:rPr>
            <w:rFonts w:cs="Times New Roman"/>
            <w:sz w:val="22"/>
            <w:szCs w:val="22"/>
            <w:u w:val="single" w:color="000000"/>
          </w:rPr>
          <w:t>.</w:t>
        </w:r>
      </w:hyperlink>
      <w:hyperlink r:id="rId26">
        <w:r>
          <w:rPr>
            <w:rFonts w:cs="Times New Roman"/>
            <w:sz w:val="22"/>
            <w:szCs w:val="22"/>
            <w:u w:val="single" w:color="000000"/>
            <w:lang w:val="en-US"/>
          </w:rPr>
          <w:t>lot</w:t>
        </w:r>
      </w:hyperlink>
      <w:hyperlink r:id="rId27">
        <w:r>
          <w:rPr>
            <w:rFonts w:cs="Times New Roman"/>
            <w:sz w:val="22"/>
            <w:szCs w:val="22"/>
            <w:u w:val="single" w:color="000000"/>
            <w:lang w:val="en-US"/>
          </w:rPr>
          <w:t>-</w:t>
        </w:r>
      </w:hyperlink>
      <w:hyperlink r:id="rId28">
        <w:r>
          <w:rPr>
            <w:rFonts w:cs="Times New Roman"/>
            <w:sz w:val="22"/>
            <w:szCs w:val="22"/>
            <w:u w:val="single" w:color="000000"/>
            <w:lang w:val="en-US"/>
          </w:rPr>
          <w:t>online</w:t>
        </w:r>
      </w:hyperlink>
      <w:hyperlink r:id="rId29">
        <w:r>
          <w:rPr>
            <w:rFonts w:cs="Times New Roman"/>
            <w:sz w:val="22"/>
            <w:szCs w:val="22"/>
            <w:u w:val="single" w:color="000000"/>
            <w:lang w:val="en-US"/>
          </w:rPr>
          <w:t>.</w:t>
        </w:r>
      </w:hyperlink>
      <w:hyperlink r:id="rId30">
        <w:r>
          <w:rPr>
            <w:rFonts w:cs="Times New Roman"/>
            <w:sz w:val="22"/>
            <w:szCs w:val="22"/>
            <w:u w:val="single" w:color="000000"/>
            <w:lang w:val="en-US"/>
          </w:rPr>
          <w:t>ru</w:t>
        </w:r>
      </w:hyperlink>
      <w:hyperlink r:id="rId31">
        <w:r>
          <w:rPr>
            <w:rFonts w:cs="Times New Roman"/>
            <w:sz w:val="22"/>
            <w:szCs w:val="22"/>
            <w:lang w:val="en-US"/>
          </w:rPr>
          <w:t xml:space="preserve"> </w:t>
        </w:r>
      </w:hyperlink>
      <w:r>
        <w:rPr>
          <w:rFonts w:cs="Times New Roman"/>
          <w:sz w:val="22"/>
          <w:szCs w:val="22"/>
          <w:lang w:val="en-US"/>
        </w:rPr>
        <w:t xml:space="preserve">(https://sales.lot-online.ru/e-auction/Regulations.xhtml).  </w:t>
      </w:r>
    </w:p>
    <w:p w14:paraId="1DF56AA8" w14:textId="77777777" w:rsidR="000C64C6" w:rsidRDefault="00D52F12">
      <w:pPr>
        <w:spacing w:line="259" w:lineRule="auto"/>
        <w:ind w:right="60"/>
        <w:jc w:val="both"/>
        <w:rPr>
          <w:rFonts w:cs="Times New Roman"/>
          <w:sz w:val="22"/>
          <w:szCs w:val="22"/>
          <w:lang w:val="en-US"/>
        </w:rPr>
      </w:pPr>
      <w:r>
        <w:rPr>
          <w:rFonts w:cs="Times New Roman"/>
          <w:sz w:val="22"/>
          <w:szCs w:val="22"/>
          <w:lang w:val="en-US"/>
        </w:rPr>
        <w:t xml:space="preserve"> </w:t>
      </w:r>
      <w:r>
        <w:rPr>
          <w:rFonts w:cs="Times New Roman"/>
          <w:sz w:val="22"/>
          <w:szCs w:val="22"/>
          <w:lang w:val="en-US"/>
        </w:rPr>
        <w:tab/>
      </w:r>
    </w:p>
    <w:p w14:paraId="6B098413" w14:textId="77777777" w:rsidR="000C64C6" w:rsidRDefault="00D52F12">
      <w:pPr>
        <w:spacing w:after="8"/>
        <w:ind w:left="669" w:right="60"/>
        <w:jc w:val="center"/>
        <w:rPr>
          <w:rFonts w:cs="Times New Roman"/>
          <w:sz w:val="22"/>
          <w:szCs w:val="22"/>
        </w:rPr>
      </w:pPr>
      <w:r>
        <w:rPr>
          <w:rFonts w:cs="Times New Roman"/>
          <w:b/>
          <w:sz w:val="22"/>
          <w:szCs w:val="22"/>
        </w:rPr>
        <w:t>УСЛОВИЯ ПРОВЕДЕНИЯ АУКЦИОНА:</w:t>
      </w:r>
    </w:p>
    <w:p w14:paraId="671CACF5" w14:textId="68D2197A" w:rsidR="000C64C6" w:rsidRDefault="00D52F12">
      <w:pPr>
        <w:ind w:left="-15" w:right="60" w:firstLine="684"/>
        <w:jc w:val="both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 xml:space="preserve">Торги проводятся в электронной форме </w:t>
      </w:r>
      <w:r>
        <w:rPr>
          <w:sz w:val="22"/>
          <w:szCs w:val="22"/>
        </w:rPr>
        <w:t xml:space="preserve">с применением метода понижения начальной цены </w:t>
      </w:r>
      <w:r w:rsidR="00BD0E57">
        <w:rPr>
          <w:sz w:val="22"/>
          <w:szCs w:val="22"/>
        </w:rPr>
        <w:t>Лота</w:t>
      </w:r>
      <w:r>
        <w:rPr>
          <w:sz w:val="22"/>
          <w:szCs w:val="22"/>
        </w:rPr>
        <w:t xml:space="preserve"> </w:t>
      </w:r>
      <w:r>
        <w:rPr>
          <w:sz w:val="22"/>
          <w:szCs w:val="22"/>
        </w:rPr>
        <w:lastRenderedPageBreak/>
        <w:t>– «голландский аукцион» (далее – торги, аукцион)</w:t>
      </w:r>
      <w:r>
        <w:rPr>
          <w:rFonts w:cs="Times New Roman"/>
          <w:sz w:val="22"/>
          <w:szCs w:val="22"/>
        </w:rPr>
        <w:t xml:space="preserve">, открытого по составу участников и открытого по способу подачи предложений по цене, в соответствии с Гражданским кодексом Российской Федерации, договором поручения и условиями проведения торгов, опубликованными в настоящем информационном сообщении. </w:t>
      </w:r>
    </w:p>
    <w:p w14:paraId="52242E1C" w14:textId="56F595FA" w:rsidR="000C64C6" w:rsidRDefault="00D52F12">
      <w:pPr>
        <w:ind w:left="-15" w:right="60"/>
        <w:jc w:val="both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ab/>
      </w:r>
      <w:r>
        <w:rPr>
          <w:rFonts w:cs="Times New Roman"/>
          <w:sz w:val="22"/>
          <w:szCs w:val="22"/>
        </w:rPr>
        <w:tab/>
        <w:t xml:space="preserve">К участию в аукционе, проводимом в электронной форме, допускаются физические и юридические лица, своевременно подавшие заявку на участие в аукционе и представившие документы в соответствии с перечнем, объявленным Организатором торгов, обеспечившие в установленный срок поступление на расчетный счет </w:t>
      </w:r>
      <w:r w:rsidR="006C1220" w:rsidRPr="006C1220">
        <w:rPr>
          <w:rFonts w:cs="Times New Roman"/>
          <w:sz w:val="22"/>
          <w:szCs w:val="22"/>
        </w:rPr>
        <w:t>Оператора электронной площадки</w:t>
      </w:r>
      <w:r>
        <w:rPr>
          <w:rFonts w:cs="Times New Roman"/>
          <w:sz w:val="22"/>
          <w:szCs w:val="22"/>
        </w:rPr>
        <w:t xml:space="preserve"> установленной суммы задатка. Документом, подтверждающим поступление задатка на счет </w:t>
      </w:r>
      <w:r w:rsidR="006C1220" w:rsidRPr="006C1220">
        <w:rPr>
          <w:rFonts w:cs="Times New Roman"/>
          <w:sz w:val="22"/>
          <w:szCs w:val="22"/>
        </w:rPr>
        <w:t>Оператора электронной площадки</w:t>
      </w:r>
      <w:r>
        <w:rPr>
          <w:rFonts w:cs="Times New Roman"/>
          <w:sz w:val="22"/>
          <w:szCs w:val="22"/>
        </w:rPr>
        <w:t xml:space="preserve">, является выписка со счета </w:t>
      </w:r>
      <w:r w:rsidR="006C1220" w:rsidRPr="006C1220">
        <w:rPr>
          <w:rFonts w:cs="Times New Roman"/>
          <w:sz w:val="22"/>
          <w:szCs w:val="22"/>
        </w:rPr>
        <w:t>Оператора электронной площадки</w:t>
      </w:r>
      <w:r>
        <w:rPr>
          <w:rFonts w:cs="Times New Roman"/>
          <w:sz w:val="22"/>
          <w:szCs w:val="22"/>
        </w:rPr>
        <w:t xml:space="preserve">. </w:t>
      </w:r>
    </w:p>
    <w:p w14:paraId="40B24AA8" w14:textId="77777777" w:rsidR="004C1874" w:rsidRDefault="00D52F12" w:rsidP="004C1874">
      <w:pPr>
        <w:ind w:left="-15" w:right="60" w:firstLine="724"/>
        <w:jc w:val="both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 xml:space="preserve">Принимать участие в аукционе может любое юридическое лицо независимо от организационно-правовой формы, формы собственности, места нахождения и места происхождения капитала или любое физическое лицо, в том числе индивидуальный предприниматель, являющееся Пользователем электронной торговой площадки.  </w:t>
      </w:r>
    </w:p>
    <w:p w14:paraId="00E5C1ED" w14:textId="6D2F0A7D" w:rsidR="000C64C6" w:rsidRDefault="00D52F12" w:rsidP="004C1874">
      <w:pPr>
        <w:ind w:left="-15" w:right="60" w:firstLine="724"/>
        <w:jc w:val="both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 xml:space="preserve">Иностранные юридические и физические лица допускаются к участию в аукционе с соблюдением требований, установленных законодательством Российской Федерации. </w:t>
      </w:r>
    </w:p>
    <w:p w14:paraId="094D55DA" w14:textId="77777777" w:rsidR="000C64C6" w:rsidRDefault="00D52F12">
      <w:pPr>
        <w:ind w:left="-15" w:right="60" w:firstLine="724"/>
        <w:jc w:val="both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 xml:space="preserve">Для участия в аукционе, проводимом в электронной форме, Претендент заполняет размещенную на электронной площадке электронную форму заявки и при помощи электронной площадки представляет заявку на участие в электронном аукционе Организатору торгов. </w:t>
      </w:r>
    </w:p>
    <w:p w14:paraId="76E33AE0" w14:textId="77777777" w:rsidR="000C64C6" w:rsidRDefault="00D52F12">
      <w:pPr>
        <w:ind w:left="-15" w:right="60" w:firstLine="724"/>
        <w:jc w:val="both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 xml:space="preserve">Заявка подписывается электронной подписью Претендента. К заявке прилагаются подписанные </w:t>
      </w:r>
      <w:hyperlink r:id="rId32">
        <w:r>
          <w:rPr>
            <w:rFonts w:cs="Times New Roman"/>
            <w:sz w:val="22"/>
            <w:szCs w:val="22"/>
          </w:rPr>
          <w:t>электронной подписью</w:t>
        </w:r>
      </w:hyperlink>
      <w:hyperlink r:id="rId33">
        <w:r>
          <w:rPr>
            <w:rFonts w:cs="Times New Roman"/>
            <w:sz w:val="22"/>
            <w:szCs w:val="22"/>
          </w:rPr>
          <w:t xml:space="preserve"> </w:t>
        </w:r>
      </w:hyperlink>
      <w:r>
        <w:rPr>
          <w:rFonts w:cs="Times New Roman"/>
          <w:sz w:val="22"/>
          <w:szCs w:val="22"/>
        </w:rPr>
        <w:t xml:space="preserve">Претендента документы. </w:t>
      </w:r>
    </w:p>
    <w:p w14:paraId="41B64A1B" w14:textId="3615A1B4" w:rsidR="000C64C6" w:rsidRDefault="00D52F12" w:rsidP="00285103">
      <w:pPr>
        <w:spacing w:after="26" w:line="259" w:lineRule="auto"/>
        <w:ind w:left="720" w:right="60"/>
        <w:jc w:val="both"/>
        <w:rPr>
          <w:rFonts w:cs="Times New Roman"/>
          <w:sz w:val="22"/>
          <w:szCs w:val="22"/>
        </w:rPr>
      </w:pPr>
      <w:r>
        <w:rPr>
          <w:rFonts w:cs="Times New Roman"/>
          <w:b/>
          <w:sz w:val="22"/>
          <w:szCs w:val="22"/>
        </w:rPr>
        <w:t xml:space="preserve"> Документы, необходимые для участия в аукционе в электронной форме: </w:t>
      </w:r>
    </w:p>
    <w:p w14:paraId="0945BB23" w14:textId="77777777" w:rsidR="000C64C6" w:rsidRDefault="00D52F12">
      <w:pPr>
        <w:numPr>
          <w:ilvl w:val="0"/>
          <w:numId w:val="2"/>
        </w:numPr>
        <w:ind w:right="60"/>
        <w:jc w:val="both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 xml:space="preserve">Заявка на участие в аукционе, проводимом в электронной форме. </w:t>
      </w:r>
    </w:p>
    <w:p w14:paraId="5328F293" w14:textId="77777777" w:rsidR="000C64C6" w:rsidRDefault="00D52F12">
      <w:pPr>
        <w:ind w:left="-15" w:right="60"/>
        <w:jc w:val="both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>Подача заявки осуществляется путем заполнения ее электронной формы, размещенной на электронной площадке в разделе, находящемся в открытом доступе, и подписания ее электронной подписью Претендента (его уполномоченного представителя).</w:t>
      </w:r>
      <w:r>
        <w:rPr>
          <w:rFonts w:cs="Times New Roman"/>
          <w:color w:val="FF0000"/>
          <w:sz w:val="22"/>
          <w:szCs w:val="22"/>
        </w:rPr>
        <w:t xml:space="preserve">  </w:t>
      </w:r>
    </w:p>
    <w:p w14:paraId="64EEC878" w14:textId="77777777" w:rsidR="000C64C6" w:rsidRDefault="00D52F12">
      <w:pPr>
        <w:numPr>
          <w:ilvl w:val="0"/>
          <w:numId w:val="2"/>
        </w:numPr>
        <w:ind w:right="60"/>
        <w:jc w:val="both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 xml:space="preserve">Одновременно к заявке Претенденты прилагают подписанные электронной подписью документы: </w:t>
      </w:r>
    </w:p>
    <w:p w14:paraId="378D7FFB" w14:textId="77777777" w:rsidR="000C64C6" w:rsidRDefault="00D52F12">
      <w:pPr>
        <w:numPr>
          <w:ilvl w:val="1"/>
          <w:numId w:val="2"/>
        </w:numPr>
        <w:ind w:right="60"/>
        <w:jc w:val="both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>Физические лица:</w:t>
      </w:r>
    </w:p>
    <w:p w14:paraId="4A739899" w14:textId="77777777" w:rsidR="000C64C6" w:rsidRDefault="00D52F12">
      <w:pPr>
        <w:ind w:left="1128" w:right="60"/>
        <w:jc w:val="both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>- копии всех листов документа, удостоверяющего личность;</w:t>
      </w:r>
    </w:p>
    <w:p w14:paraId="4FB20C4F" w14:textId="77777777" w:rsidR="000C64C6" w:rsidRDefault="00D52F12">
      <w:pPr>
        <w:numPr>
          <w:ilvl w:val="1"/>
          <w:numId w:val="2"/>
        </w:numPr>
        <w:ind w:right="60"/>
        <w:jc w:val="both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 xml:space="preserve">Юридические лица: </w:t>
      </w:r>
    </w:p>
    <w:p w14:paraId="7C8F0DA9" w14:textId="77777777" w:rsidR="000C64C6" w:rsidRDefault="00D52F12">
      <w:pPr>
        <w:numPr>
          <w:ilvl w:val="0"/>
          <w:numId w:val="1"/>
        </w:numPr>
        <w:ind w:right="60"/>
        <w:jc w:val="both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 xml:space="preserve">учредительные документы (устав и (или) учредительный договор и др.); иностранные юридические лица также представляют: выписку из торгового реестра страны инкорпорации (регистрации) или иное эквивалентное доказательство юридического статуса иностранного юридического лица, выданное не ранее чем за 30 (тридцать) дней до даты подачи заявки;  </w:t>
      </w:r>
    </w:p>
    <w:p w14:paraId="170BF9DE" w14:textId="77777777" w:rsidR="000C64C6" w:rsidRDefault="00D52F12">
      <w:pPr>
        <w:numPr>
          <w:ilvl w:val="0"/>
          <w:numId w:val="1"/>
        </w:numPr>
        <w:ind w:right="60"/>
        <w:jc w:val="both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 xml:space="preserve">свидетельство/лист записи о внесении в Единый государственный реестр юридических лиц; иностранные юридические лица предоставляют свидетельство об инкорпорации </w:t>
      </w:r>
    </w:p>
    <w:p w14:paraId="417D7BA9" w14:textId="77777777" w:rsidR="000C64C6" w:rsidRDefault="00D52F12">
      <w:pPr>
        <w:ind w:left="-15" w:right="60"/>
        <w:jc w:val="both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 xml:space="preserve">(регистрации) (или его аналог в соответствии с законодательством страны инкорпорации (регистрации));  </w:t>
      </w:r>
    </w:p>
    <w:p w14:paraId="05FDDD36" w14:textId="77777777" w:rsidR="000C64C6" w:rsidRDefault="00D52F12">
      <w:pPr>
        <w:numPr>
          <w:ilvl w:val="0"/>
          <w:numId w:val="1"/>
        </w:numPr>
        <w:ind w:right="60"/>
        <w:jc w:val="both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 xml:space="preserve">свидетельство о постановке на учет в налоговом органе; </w:t>
      </w:r>
    </w:p>
    <w:p w14:paraId="771C19C9" w14:textId="77777777" w:rsidR="000C64C6" w:rsidRDefault="00D52F12">
      <w:pPr>
        <w:numPr>
          <w:ilvl w:val="0"/>
          <w:numId w:val="1"/>
        </w:numPr>
        <w:ind w:right="60"/>
        <w:jc w:val="both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 xml:space="preserve">документ, подтверждающий полномочия руководителя юридического лица на осуществление действий от имени юридического лица (копия решения/протокола о назначении/избрании такого лица), в соответствии с которым лицо обладает правом действовать от имени юридического лица без доверенности;  </w:t>
      </w:r>
    </w:p>
    <w:p w14:paraId="0C162491" w14:textId="77777777" w:rsidR="000C64C6" w:rsidRDefault="00D52F12">
      <w:pPr>
        <w:numPr>
          <w:ilvl w:val="0"/>
          <w:numId w:val="1"/>
        </w:numPr>
        <w:ind w:right="60"/>
        <w:jc w:val="both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 xml:space="preserve">письменное решение соответствующего органа управления Претендента о приобретении Объекта, если это требуется в соответствии с учредительными документами претендента; </w:t>
      </w:r>
    </w:p>
    <w:p w14:paraId="48857B8F" w14:textId="77777777" w:rsidR="000C64C6" w:rsidRDefault="00D52F12">
      <w:pPr>
        <w:numPr>
          <w:ilvl w:val="0"/>
          <w:numId w:val="1"/>
        </w:numPr>
        <w:ind w:right="60"/>
        <w:jc w:val="both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>решение об одобрении или о совершении крупной сделки, если требование о необходимости наличия такого решения для совершения крупной сделки установлено законодательством Российской Федерации и (или) учредительными документами Претендента и если для Претендента приобретение имущества и (или) внесение денежных средств в качестве задатка являются крупной сделкой/сделкой с заинтересованностью или информационное письмо о том, что сделка для Претендента не является крупной/сделкой с заинтересованностью;</w:t>
      </w:r>
    </w:p>
    <w:p w14:paraId="43E1EF38" w14:textId="77777777" w:rsidR="000C64C6" w:rsidRDefault="00D52F12">
      <w:pPr>
        <w:ind w:left="708" w:right="60"/>
        <w:jc w:val="both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 xml:space="preserve">2.3. Индивидуальные предприниматели:  </w:t>
      </w:r>
    </w:p>
    <w:p w14:paraId="4DA3221E" w14:textId="77777777" w:rsidR="000C64C6" w:rsidRDefault="00D52F12">
      <w:pPr>
        <w:numPr>
          <w:ilvl w:val="0"/>
          <w:numId w:val="1"/>
        </w:numPr>
        <w:ind w:right="60"/>
        <w:jc w:val="both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 xml:space="preserve">копии всех листов документа, удостоверяющего личность; </w:t>
      </w:r>
    </w:p>
    <w:p w14:paraId="0660AC86" w14:textId="77777777" w:rsidR="000C64C6" w:rsidRDefault="00D52F12">
      <w:pPr>
        <w:numPr>
          <w:ilvl w:val="0"/>
          <w:numId w:val="1"/>
        </w:numPr>
        <w:ind w:right="60"/>
        <w:jc w:val="both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 xml:space="preserve">свидетельство/лист записи о внесении физического лица в Единый государственный реестр индивидуальных предпринимателей; </w:t>
      </w:r>
    </w:p>
    <w:p w14:paraId="45C73911" w14:textId="77777777" w:rsidR="000C64C6" w:rsidRDefault="00D52F12">
      <w:pPr>
        <w:numPr>
          <w:ilvl w:val="0"/>
          <w:numId w:val="1"/>
        </w:numPr>
        <w:ind w:right="60"/>
        <w:jc w:val="both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>свидетельство о постановке на налоговый учет;</w:t>
      </w:r>
    </w:p>
    <w:p w14:paraId="06E51759" w14:textId="77777777" w:rsidR="000C64C6" w:rsidRDefault="00D52F12">
      <w:pPr>
        <w:ind w:left="-15" w:right="60" w:firstLine="724"/>
        <w:jc w:val="both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 xml:space="preserve">В случае, если от имени Претендента действует его уполномоченный представитель, к заявке </w:t>
      </w:r>
      <w:r>
        <w:rPr>
          <w:rFonts w:cs="Times New Roman"/>
          <w:sz w:val="22"/>
          <w:szCs w:val="22"/>
        </w:rPr>
        <w:lastRenderedPageBreak/>
        <w:t xml:space="preserve">Претендента должна быть приложена копия доверенности, оформленной в установленном законодательством РФ порядке. </w:t>
      </w:r>
    </w:p>
    <w:p w14:paraId="1DBD6077" w14:textId="77777777" w:rsidR="000C64C6" w:rsidRDefault="00D52F12">
      <w:pPr>
        <w:ind w:left="-15" w:right="60" w:firstLine="724"/>
        <w:jc w:val="both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 xml:space="preserve">Допустимые форматы загружаемых файлов: </w:t>
      </w:r>
      <w:proofErr w:type="spellStart"/>
      <w:r>
        <w:rPr>
          <w:rFonts w:cs="Times New Roman"/>
          <w:sz w:val="22"/>
          <w:szCs w:val="22"/>
        </w:rPr>
        <w:t>doc</w:t>
      </w:r>
      <w:proofErr w:type="spellEnd"/>
      <w:r>
        <w:rPr>
          <w:rFonts w:cs="Times New Roman"/>
          <w:sz w:val="22"/>
          <w:szCs w:val="22"/>
        </w:rPr>
        <w:t xml:space="preserve">, </w:t>
      </w:r>
      <w:proofErr w:type="spellStart"/>
      <w:r>
        <w:rPr>
          <w:rFonts w:cs="Times New Roman"/>
          <w:sz w:val="22"/>
          <w:szCs w:val="22"/>
        </w:rPr>
        <w:t>docx</w:t>
      </w:r>
      <w:proofErr w:type="spellEnd"/>
      <w:r>
        <w:rPr>
          <w:rFonts w:cs="Times New Roman"/>
          <w:sz w:val="22"/>
          <w:szCs w:val="22"/>
        </w:rPr>
        <w:t xml:space="preserve">, </w:t>
      </w:r>
      <w:proofErr w:type="spellStart"/>
      <w:r>
        <w:rPr>
          <w:rFonts w:cs="Times New Roman"/>
          <w:sz w:val="22"/>
          <w:szCs w:val="22"/>
        </w:rPr>
        <w:t>pdf</w:t>
      </w:r>
      <w:proofErr w:type="spellEnd"/>
      <w:r>
        <w:rPr>
          <w:rFonts w:cs="Times New Roman"/>
          <w:sz w:val="22"/>
          <w:szCs w:val="22"/>
        </w:rPr>
        <w:t xml:space="preserve">, </w:t>
      </w:r>
      <w:proofErr w:type="spellStart"/>
      <w:r>
        <w:rPr>
          <w:rFonts w:cs="Times New Roman"/>
          <w:sz w:val="22"/>
          <w:szCs w:val="22"/>
        </w:rPr>
        <w:t>gif</w:t>
      </w:r>
      <w:proofErr w:type="spellEnd"/>
      <w:r>
        <w:rPr>
          <w:rFonts w:cs="Times New Roman"/>
          <w:sz w:val="22"/>
          <w:szCs w:val="22"/>
        </w:rPr>
        <w:t xml:space="preserve">, </w:t>
      </w:r>
      <w:proofErr w:type="spellStart"/>
      <w:r>
        <w:rPr>
          <w:rFonts w:cs="Times New Roman"/>
          <w:sz w:val="22"/>
          <w:szCs w:val="22"/>
        </w:rPr>
        <w:t>jpg</w:t>
      </w:r>
      <w:proofErr w:type="spellEnd"/>
      <w:r>
        <w:rPr>
          <w:rFonts w:cs="Times New Roman"/>
          <w:sz w:val="22"/>
          <w:szCs w:val="22"/>
        </w:rPr>
        <w:t xml:space="preserve">, </w:t>
      </w:r>
      <w:proofErr w:type="spellStart"/>
      <w:r>
        <w:rPr>
          <w:rFonts w:cs="Times New Roman"/>
          <w:sz w:val="22"/>
          <w:szCs w:val="22"/>
        </w:rPr>
        <w:t>jpeg</w:t>
      </w:r>
      <w:proofErr w:type="spellEnd"/>
      <w:r>
        <w:rPr>
          <w:rFonts w:cs="Times New Roman"/>
          <w:sz w:val="22"/>
          <w:szCs w:val="22"/>
        </w:rPr>
        <w:t xml:space="preserve">. Загружаемые файлы подписываются электронной подписью Претендента. </w:t>
      </w:r>
    </w:p>
    <w:p w14:paraId="052A7260" w14:textId="77777777" w:rsidR="000C64C6" w:rsidRDefault="00D52F12">
      <w:pPr>
        <w:ind w:left="-15" w:right="60" w:firstLine="724"/>
        <w:jc w:val="both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 xml:space="preserve">После окончания срока приема заявок на участие в торгах, указанного в настоящем информационном сообщении, заявки на участие в аукционе не принимаются.  </w:t>
      </w:r>
    </w:p>
    <w:p w14:paraId="487288BE" w14:textId="77777777" w:rsidR="000C64C6" w:rsidRDefault="00D52F12">
      <w:pPr>
        <w:ind w:left="-15" w:right="60" w:firstLine="724"/>
        <w:jc w:val="both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 xml:space="preserve">Документооборот между Претендентами, Участниками торгов, Организатором торгов осуществляется через электронную площадку в форме электронных документов либо электронных образов документов, заверенных электронной подписью лица, имеющего право действовать от имени соответственно Претендента, Участника торгов. </w:t>
      </w:r>
    </w:p>
    <w:p w14:paraId="6CF4BFE1" w14:textId="77777777" w:rsidR="000C64C6" w:rsidRDefault="00D52F12">
      <w:pPr>
        <w:ind w:left="-15" w:right="60" w:firstLine="724"/>
        <w:jc w:val="both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 xml:space="preserve">Наличие электронной подписи уполномоченного (доверенного) лица означает, что документы и сведения, поданные в форме электронных документов (электронных образов документов) направлены от имени соответственно Претендента, Участника торгов, Организатора торгов и отправитель несет ответственность за подлинность и достоверность таких документов и сведений.  </w:t>
      </w:r>
    </w:p>
    <w:p w14:paraId="0472194C" w14:textId="77777777" w:rsidR="000C64C6" w:rsidRDefault="00D52F12">
      <w:pPr>
        <w:ind w:left="-15" w:right="60" w:firstLine="724"/>
        <w:jc w:val="both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 xml:space="preserve">На электронной площадке принимаются и признаются сертификаты ключей подписей, изданные доверенными удостоверяющими центрами, согласно списку, опубликованному на сайте электронной площадки http://lot-online.ru/static/ecp_list.html. </w:t>
      </w:r>
    </w:p>
    <w:p w14:paraId="28412425" w14:textId="12E6E294" w:rsidR="000C64C6" w:rsidRDefault="00D52F12">
      <w:pPr>
        <w:ind w:left="-15" w:right="60" w:firstLine="724"/>
        <w:jc w:val="both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 xml:space="preserve">Для участия в аукционе Претендент вносит задаток в соответствии с условиями договора о задатке, форма которого размещена на сайте </w:t>
      </w:r>
      <w:hyperlink r:id="rId34">
        <w:r>
          <w:rPr>
            <w:rFonts w:cs="Times New Roman"/>
            <w:color w:val="0000FF"/>
            <w:sz w:val="22"/>
            <w:szCs w:val="22"/>
            <w:u w:val="single" w:color="0000FF"/>
          </w:rPr>
          <w:t>www</w:t>
        </w:r>
      </w:hyperlink>
      <w:hyperlink r:id="rId35">
        <w:r>
          <w:rPr>
            <w:rFonts w:cs="Times New Roman"/>
            <w:color w:val="0000FF"/>
            <w:sz w:val="22"/>
            <w:szCs w:val="22"/>
            <w:u w:val="single" w:color="0000FF"/>
          </w:rPr>
          <w:t>.</w:t>
        </w:r>
      </w:hyperlink>
      <w:hyperlink r:id="rId36">
        <w:r>
          <w:rPr>
            <w:rFonts w:cs="Times New Roman"/>
            <w:color w:val="0000FF"/>
            <w:sz w:val="22"/>
            <w:szCs w:val="22"/>
            <w:u w:val="single" w:color="0000FF"/>
          </w:rPr>
          <w:t>lot</w:t>
        </w:r>
      </w:hyperlink>
      <w:hyperlink r:id="rId37">
        <w:r>
          <w:rPr>
            <w:rFonts w:cs="Times New Roman"/>
            <w:color w:val="0000FF"/>
            <w:sz w:val="22"/>
            <w:szCs w:val="22"/>
            <w:u w:val="single" w:color="0000FF"/>
          </w:rPr>
          <w:t>-</w:t>
        </w:r>
      </w:hyperlink>
      <w:hyperlink r:id="rId38">
        <w:r>
          <w:rPr>
            <w:rFonts w:cs="Times New Roman"/>
            <w:color w:val="0000FF"/>
            <w:sz w:val="22"/>
            <w:szCs w:val="22"/>
            <w:u w:val="single" w:color="0000FF"/>
          </w:rPr>
          <w:t>online</w:t>
        </w:r>
      </w:hyperlink>
      <w:hyperlink r:id="rId39">
        <w:r>
          <w:rPr>
            <w:rFonts w:cs="Times New Roman"/>
            <w:color w:val="0000FF"/>
            <w:sz w:val="22"/>
            <w:szCs w:val="22"/>
            <w:u w:val="single" w:color="0000FF"/>
          </w:rPr>
          <w:t>.</w:t>
        </w:r>
      </w:hyperlink>
      <w:hyperlink r:id="rId40">
        <w:r>
          <w:rPr>
            <w:rFonts w:cs="Times New Roman"/>
            <w:color w:val="0000FF"/>
            <w:sz w:val="22"/>
            <w:szCs w:val="22"/>
            <w:u w:val="single" w:color="0000FF"/>
          </w:rPr>
          <w:t>ru</w:t>
        </w:r>
      </w:hyperlink>
      <w:hyperlink r:id="rId41">
        <w:r>
          <w:rPr>
            <w:rFonts w:cs="Times New Roman"/>
            <w:sz w:val="22"/>
            <w:szCs w:val="22"/>
          </w:rPr>
          <w:t xml:space="preserve"> </w:t>
        </w:r>
      </w:hyperlink>
      <w:r>
        <w:rPr>
          <w:rFonts w:cs="Times New Roman"/>
          <w:sz w:val="22"/>
          <w:szCs w:val="22"/>
        </w:rPr>
        <w:t xml:space="preserve">в разделе «карточка лота», путем перечисления денежных средств на расчетный счет Оператора электронной площадки - акционерного общества «Российский аукционный дом» (ИНН 7838430413, КПП 783801001): </w:t>
      </w:r>
    </w:p>
    <w:p w14:paraId="6614675F" w14:textId="77777777" w:rsidR="000C64C6" w:rsidRDefault="00D52F12">
      <w:pPr>
        <w:jc w:val="both"/>
        <w:rPr>
          <w:rFonts w:cs="Times New Roman"/>
          <w:b/>
          <w:sz w:val="22"/>
          <w:szCs w:val="22"/>
        </w:rPr>
      </w:pPr>
      <w:r>
        <w:rPr>
          <w:rFonts w:cs="Times New Roman"/>
          <w:b/>
          <w:sz w:val="22"/>
          <w:szCs w:val="22"/>
        </w:rPr>
        <w:t>р/с № 40702810355000036459 в СЕВЕРО-ЗАПАДНЫЙ БАНК ПАО СБЕРБАНК,</w:t>
      </w:r>
    </w:p>
    <w:p w14:paraId="37CE8FBD" w14:textId="77777777" w:rsidR="000C64C6" w:rsidRDefault="00D52F12">
      <w:pPr>
        <w:jc w:val="both"/>
        <w:rPr>
          <w:rFonts w:cs="Times New Roman"/>
          <w:b/>
          <w:sz w:val="22"/>
          <w:szCs w:val="22"/>
          <w:shd w:val="clear" w:color="auto" w:fill="FFFFFF"/>
        </w:rPr>
      </w:pPr>
      <w:r>
        <w:rPr>
          <w:rFonts w:cs="Times New Roman"/>
          <w:b/>
          <w:sz w:val="22"/>
          <w:szCs w:val="22"/>
        </w:rPr>
        <w:t>БИК 044030653, к/с 30101810500000000653</w:t>
      </w:r>
      <w:r>
        <w:rPr>
          <w:rFonts w:cs="Times New Roman"/>
          <w:b/>
          <w:sz w:val="22"/>
          <w:szCs w:val="22"/>
          <w:shd w:val="clear" w:color="auto" w:fill="FFFFFF"/>
        </w:rPr>
        <w:t>.</w:t>
      </w:r>
    </w:p>
    <w:p w14:paraId="10AE394B" w14:textId="39552B50" w:rsidR="000C64C6" w:rsidRDefault="00D52F12">
      <w:pPr>
        <w:ind w:left="-15" w:right="60" w:firstLine="724"/>
        <w:jc w:val="both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 xml:space="preserve">Настоящее информационное сообщение является публичной офертой в соответствии со ст. 437 Гражданского кодекса Российской Федерации (ГК РФ) на заключение договора о задатке. Указанный договор о задатке считается заключенным на условиях формы договора о задатке (договора присоединения) в случае подачи заявки на участие в аукционе и перечисления Претендентом задатка на расчётный счет </w:t>
      </w:r>
      <w:r w:rsidR="006C1220" w:rsidRPr="006C1220">
        <w:rPr>
          <w:rFonts w:cs="Times New Roman"/>
          <w:sz w:val="22"/>
          <w:szCs w:val="22"/>
        </w:rPr>
        <w:t>Оператора электронной площадки</w:t>
      </w:r>
      <w:r>
        <w:rPr>
          <w:rFonts w:cs="Times New Roman"/>
          <w:sz w:val="22"/>
          <w:szCs w:val="22"/>
        </w:rPr>
        <w:t xml:space="preserve">, указанный в сообщении о проведении аукциона.  </w:t>
      </w:r>
    </w:p>
    <w:p w14:paraId="06D8A606" w14:textId="77777777" w:rsidR="000C64C6" w:rsidRPr="00B00C40" w:rsidRDefault="00D52F12">
      <w:pPr>
        <w:ind w:left="-15" w:right="60" w:firstLine="724"/>
        <w:jc w:val="both"/>
        <w:rPr>
          <w:rFonts w:cs="Times New Roman"/>
          <w:b/>
          <w:bCs/>
          <w:sz w:val="22"/>
          <w:szCs w:val="22"/>
        </w:rPr>
      </w:pPr>
      <w:r w:rsidRPr="00B00C40">
        <w:rPr>
          <w:rFonts w:cs="Times New Roman"/>
          <w:b/>
          <w:bCs/>
          <w:sz w:val="22"/>
          <w:szCs w:val="22"/>
        </w:rPr>
        <w:t>Задаток перечисляется непосредственно стороной по договору о задатке (договору присоединения). Оплата задатка третьими лицами не допускается.</w:t>
      </w:r>
    </w:p>
    <w:p w14:paraId="4065FB5D" w14:textId="77777777" w:rsidR="000C64C6" w:rsidRPr="00B00C40" w:rsidRDefault="00D52F12">
      <w:pPr>
        <w:ind w:firstLine="567"/>
        <w:jc w:val="both"/>
        <w:rPr>
          <w:rFonts w:cs="Times New Roman"/>
          <w:b/>
          <w:bCs/>
          <w:sz w:val="22"/>
          <w:szCs w:val="22"/>
        </w:rPr>
      </w:pPr>
      <w:r w:rsidRPr="00B00C40">
        <w:rPr>
          <w:rFonts w:cs="Times New Roman"/>
          <w:b/>
          <w:bCs/>
          <w:sz w:val="22"/>
          <w:szCs w:val="22"/>
        </w:rPr>
        <w:t xml:space="preserve">В платежном документе в графе «назначение платежа» должна содержаться информация: </w:t>
      </w:r>
    </w:p>
    <w:p w14:paraId="2368E7B1" w14:textId="77777777" w:rsidR="000C64C6" w:rsidRPr="00B00C40" w:rsidRDefault="00D52F12">
      <w:pPr>
        <w:ind w:firstLine="567"/>
        <w:jc w:val="both"/>
        <w:rPr>
          <w:rFonts w:cs="Times New Roman"/>
          <w:b/>
          <w:bCs/>
          <w:sz w:val="22"/>
          <w:szCs w:val="22"/>
        </w:rPr>
      </w:pPr>
      <w:r w:rsidRPr="00B00C40">
        <w:rPr>
          <w:rFonts w:cs="Times New Roman"/>
          <w:b/>
          <w:bCs/>
          <w:sz w:val="22"/>
          <w:szCs w:val="22"/>
        </w:rPr>
        <w:t>«№ л/с _____Средства для проведения операций по обеспечению участия в электронных процедурах. НДС не облагается».</w:t>
      </w:r>
    </w:p>
    <w:p w14:paraId="0A8D4107" w14:textId="15F13246" w:rsidR="000C64C6" w:rsidRDefault="00D52F12">
      <w:pPr>
        <w:ind w:left="-15" w:right="60" w:firstLine="724"/>
        <w:jc w:val="both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 xml:space="preserve">Задаток служит обеспечением исполнения обязательства победителя аукциона/единственного участника аукциона по заключению договора купли-продажи и оплате приобретенного на аукционе имущества. Задаток возвращается всем Участникам аукциона, кроме победителя/единственного участника аукциона в течение 5 (пяти) рабочих дней с даты подведения итогов аукциона. Задаток, перечисленный победителем торгов/единственным участником аукциона, засчитывается в сумму платежа по договору купли-продажи </w:t>
      </w:r>
      <w:r w:rsidR="00B00C40">
        <w:rPr>
          <w:sz w:val="22"/>
          <w:szCs w:val="22"/>
        </w:rPr>
        <w:t>Лота</w:t>
      </w:r>
      <w:r>
        <w:rPr>
          <w:rFonts w:cs="Times New Roman"/>
          <w:sz w:val="22"/>
          <w:szCs w:val="22"/>
        </w:rPr>
        <w:t xml:space="preserve">. </w:t>
      </w:r>
    </w:p>
    <w:p w14:paraId="633252C1" w14:textId="77777777" w:rsidR="00014051" w:rsidRPr="00014051" w:rsidRDefault="00D52F12" w:rsidP="00014051">
      <w:pPr>
        <w:ind w:right="60" w:firstLine="567"/>
        <w:jc w:val="both"/>
        <w:rPr>
          <w:rFonts w:cs="Times New Roman"/>
          <w:b/>
          <w:bCs/>
          <w:sz w:val="22"/>
          <w:szCs w:val="22"/>
        </w:rPr>
      </w:pPr>
      <w:r w:rsidRPr="00014051">
        <w:rPr>
          <w:rFonts w:cs="Times New Roman"/>
          <w:b/>
          <w:bCs/>
          <w:sz w:val="22"/>
          <w:szCs w:val="22"/>
        </w:rPr>
        <w:t>Фактом внесения денежных средств в качестве задатка на участие в аукционе и подачей заявки на участие в аукционе Претендент подтверждает согласие со всеми условиями проведения аукциона и условиями договора о задатке (договора присоединения).</w:t>
      </w:r>
      <w:r w:rsidR="00014051" w:rsidRPr="00014051">
        <w:rPr>
          <w:rFonts w:cs="Times New Roman"/>
          <w:b/>
          <w:bCs/>
          <w:sz w:val="22"/>
          <w:szCs w:val="22"/>
        </w:rPr>
        <w:t xml:space="preserve"> </w:t>
      </w:r>
      <w:bookmarkStart w:id="3" w:name="_Hlk167203094"/>
      <w:r w:rsidR="00014051" w:rsidRPr="00014051">
        <w:rPr>
          <w:rFonts w:cs="Times New Roman"/>
          <w:b/>
          <w:bCs/>
          <w:sz w:val="22"/>
          <w:szCs w:val="22"/>
        </w:rPr>
        <w:t>Лицо, подавшее заявку на участие в торгах, подтверждает, что ознакомлено с составом Лота, являющимся предметом торгов и претензий к состоянию и документации Лота не имеет.</w:t>
      </w:r>
      <w:bookmarkEnd w:id="3"/>
    </w:p>
    <w:p w14:paraId="5CFA9B9E" w14:textId="402157D0" w:rsidR="006C1220" w:rsidRDefault="006C1220">
      <w:pPr>
        <w:ind w:left="-15" w:right="60" w:firstLine="582"/>
        <w:jc w:val="both"/>
        <w:rPr>
          <w:rFonts w:cs="Times New Roman"/>
          <w:sz w:val="22"/>
          <w:szCs w:val="22"/>
        </w:rPr>
      </w:pPr>
      <w:r w:rsidRPr="006C1220">
        <w:rPr>
          <w:rFonts w:cs="Times New Roman"/>
          <w:sz w:val="22"/>
          <w:szCs w:val="22"/>
        </w:rPr>
        <w:t>Сроки и порядок возврата суммы задатка, внесенного Претендентом на счет Оператора электронной площадки, определяются Регламентом АО «Российский аукционный дом» О порядке работы с денежными средствами, перечисляемыми в качестве задатка при проведении электронных торгов по продаже имущества (предприятия) должников в ходе процедур, применяемых в деле о банкротстве, имущества частных собственников (далее – Регламент). В случае наступления, указанных в Регламенте оснований для возврата Оператор</w:t>
      </w:r>
      <w:r>
        <w:rPr>
          <w:rFonts w:cs="Times New Roman"/>
          <w:sz w:val="22"/>
          <w:szCs w:val="22"/>
        </w:rPr>
        <w:t>ом</w:t>
      </w:r>
      <w:r w:rsidRPr="006C1220">
        <w:rPr>
          <w:rFonts w:cs="Times New Roman"/>
          <w:sz w:val="22"/>
          <w:szCs w:val="22"/>
        </w:rPr>
        <w:t xml:space="preserve"> электронной площадки задатка Претенденту, возврат производится путем разблокировки денежных средств в размере суммы задатка на лицевом счете Претендента. С момента разблокировки суммы задатка на лицевом счете Претендента обязательства Оператора электронной площадки по возврату задатка считаются исполненными.</w:t>
      </w:r>
    </w:p>
    <w:p w14:paraId="0BF848E7" w14:textId="77777777" w:rsidR="000C64C6" w:rsidRDefault="00D52F12">
      <w:pPr>
        <w:ind w:left="567" w:right="60"/>
        <w:jc w:val="both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 xml:space="preserve">Для участия в аукционе Претендент может подать только одну заявку. </w:t>
      </w:r>
    </w:p>
    <w:p w14:paraId="4F1187EE" w14:textId="77777777" w:rsidR="000C64C6" w:rsidRDefault="00D52F12">
      <w:pPr>
        <w:ind w:left="-15" w:right="60" w:firstLine="582"/>
        <w:jc w:val="both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 xml:space="preserve">Претендент вправе отозвать заявку на участие в электронном аукционе не позднее даты окончания срока приема заявок на участие в аукционе, направив об этом уведомление на электронную площадку. Уведомление об отзыве заявки вместе с заявкой поступает в «личный кабинет», о чем Претенденту направляется соответствующее электронное уведомление. В этом случае задаток возвращается Претенденту в течение 5 (пяти) рабочих дней со дня поступления уведомления об отзыве </w:t>
      </w:r>
      <w:r>
        <w:rPr>
          <w:rFonts w:cs="Times New Roman"/>
          <w:sz w:val="22"/>
          <w:szCs w:val="22"/>
        </w:rPr>
        <w:lastRenderedPageBreak/>
        <w:t xml:space="preserve">заявки. </w:t>
      </w:r>
    </w:p>
    <w:p w14:paraId="6E989046" w14:textId="77777777" w:rsidR="000C64C6" w:rsidRDefault="00D52F12">
      <w:pPr>
        <w:ind w:left="-15" w:right="60" w:firstLine="582"/>
        <w:jc w:val="both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 xml:space="preserve">Изменение заявки допускается только путем подачи Претендентом новой заявки в срок, не позднее даты окончания приема заявок, при этом первоначальная заявка должна быть отозвана. </w:t>
      </w:r>
    </w:p>
    <w:p w14:paraId="6DE3ACF6" w14:textId="77777777" w:rsidR="000C64C6" w:rsidRDefault="00D52F12">
      <w:pPr>
        <w:ind w:left="-15" w:right="60" w:firstLine="582"/>
        <w:jc w:val="both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>Претендент приобретает статус Участника аукциона с момента подписания Организатором торгов протокола об определении участников аукциона в электронной форме.</w:t>
      </w:r>
    </w:p>
    <w:p w14:paraId="526F49FC" w14:textId="77777777" w:rsidR="000C64C6" w:rsidRDefault="00D52F12">
      <w:pPr>
        <w:ind w:left="-15" w:right="60" w:firstLine="582"/>
        <w:jc w:val="both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 xml:space="preserve">К участию в торгах допускаются Претенденты, представившие заявки на участие в электронном аукционе и прилагаемые к ним документы, которые соответствуют требованиям, установленным законодательством и информационным сообщением о проведении торгов, и перечислившие задаток в порядке и размере, указанном в договоре о задатке и информационном сообщении.  </w:t>
      </w:r>
    </w:p>
    <w:p w14:paraId="3852A7BA" w14:textId="77777777" w:rsidR="006C1220" w:rsidRDefault="00D52F12" w:rsidP="006C1220">
      <w:pPr>
        <w:ind w:left="-15" w:right="60" w:firstLine="724"/>
        <w:jc w:val="both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 xml:space="preserve">Указанные документы в части их оформления и содержания должны соответствовать требованиям законодательства Российской Федерации. Представленные иностранными юридическими лицами документы должны быть легализованы, </w:t>
      </w:r>
      <w:proofErr w:type="spellStart"/>
      <w:r>
        <w:rPr>
          <w:rFonts w:cs="Times New Roman"/>
          <w:sz w:val="22"/>
          <w:szCs w:val="22"/>
        </w:rPr>
        <w:t>апостилированы</w:t>
      </w:r>
      <w:proofErr w:type="spellEnd"/>
      <w:r>
        <w:rPr>
          <w:rFonts w:cs="Times New Roman"/>
          <w:sz w:val="22"/>
          <w:szCs w:val="22"/>
        </w:rPr>
        <w:t xml:space="preserve"> и иметь надлежащим образом, заверенный перевод на русский язык.</w:t>
      </w:r>
    </w:p>
    <w:p w14:paraId="591D811E" w14:textId="2B034AA0" w:rsidR="000C64C6" w:rsidRDefault="00D52F12" w:rsidP="006C1220">
      <w:pPr>
        <w:ind w:left="-15" w:right="60" w:firstLine="724"/>
        <w:jc w:val="both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>Документы, содержащие помарки, подчистки, исправления и т.п., не рассматриваются.</w:t>
      </w:r>
    </w:p>
    <w:p w14:paraId="5BEF4B2A" w14:textId="77777777" w:rsidR="000C64C6" w:rsidRDefault="00D52F12">
      <w:pPr>
        <w:ind w:left="567" w:right="60"/>
        <w:jc w:val="both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 xml:space="preserve">Организатор торгов отказывает Претенденту в допуске к участию в аукционе, если: </w:t>
      </w:r>
    </w:p>
    <w:p w14:paraId="06238059" w14:textId="77777777" w:rsidR="000C64C6" w:rsidRDefault="00D52F12">
      <w:pPr>
        <w:widowControl/>
        <w:numPr>
          <w:ilvl w:val="0"/>
          <w:numId w:val="3"/>
        </w:numPr>
        <w:suppressAutoHyphens w:val="0"/>
        <w:spacing w:after="11" w:line="264" w:lineRule="auto"/>
        <w:ind w:right="60"/>
        <w:jc w:val="both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 xml:space="preserve">заявка на участие в аукционе не соответствует требованиям, установленным в настоящем информационном сообщении; </w:t>
      </w:r>
    </w:p>
    <w:p w14:paraId="1AFF9400" w14:textId="77777777" w:rsidR="000C64C6" w:rsidRDefault="00D52F12">
      <w:pPr>
        <w:widowControl/>
        <w:numPr>
          <w:ilvl w:val="0"/>
          <w:numId w:val="3"/>
        </w:numPr>
        <w:suppressAutoHyphens w:val="0"/>
        <w:spacing w:after="11" w:line="264" w:lineRule="auto"/>
        <w:ind w:right="60"/>
        <w:jc w:val="both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 xml:space="preserve">представлены не все документы в соответствии с перечнем, указанным в настоящем информационном сообщении; </w:t>
      </w:r>
    </w:p>
    <w:p w14:paraId="59DD8A48" w14:textId="77777777" w:rsidR="000C64C6" w:rsidRDefault="00D52F12">
      <w:pPr>
        <w:widowControl/>
        <w:numPr>
          <w:ilvl w:val="0"/>
          <w:numId w:val="3"/>
        </w:numPr>
        <w:suppressAutoHyphens w:val="0"/>
        <w:spacing w:after="11" w:line="264" w:lineRule="auto"/>
        <w:ind w:right="60"/>
        <w:jc w:val="both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 xml:space="preserve">представленные Претендентом документы не соответствуют установленным к ним требованиям или сведения, содержащиеся в них, недостоверны; </w:t>
      </w:r>
    </w:p>
    <w:p w14:paraId="230ED489" w14:textId="77777777" w:rsidR="000C64C6" w:rsidRDefault="00D52F12">
      <w:pPr>
        <w:widowControl/>
        <w:numPr>
          <w:ilvl w:val="0"/>
          <w:numId w:val="3"/>
        </w:numPr>
        <w:suppressAutoHyphens w:val="0"/>
        <w:spacing w:after="11" w:line="264" w:lineRule="auto"/>
        <w:ind w:right="60"/>
        <w:jc w:val="both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 xml:space="preserve">поступление задатка на счет, указанный в информационном сообщении о проведении торгов, не подтверждено на дату определения Участников торгов. </w:t>
      </w:r>
    </w:p>
    <w:p w14:paraId="0AFC4039" w14:textId="77777777" w:rsidR="000C64C6" w:rsidRDefault="00D52F12">
      <w:pPr>
        <w:ind w:left="-15" w:right="60" w:firstLine="724"/>
        <w:jc w:val="both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 xml:space="preserve">После подписания Организатором торгов протокола об определении участников аукциона всем Претендентам направляются электронные уведомления о признании их участниками электронного аукциона или об отказе в признании участниками электронного аукциона (с указанием оснований отказа). </w:t>
      </w:r>
    </w:p>
    <w:p w14:paraId="0A3883E2" w14:textId="77777777" w:rsidR="000C64C6" w:rsidRDefault="00D52F12">
      <w:pPr>
        <w:ind w:left="-15" w:right="60" w:firstLine="724"/>
        <w:jc w:val="both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 xml:space="preserve">В электронном аукционе могут принимать участие только Претенденты, признанные Организатором торгов в установленном порядке его участниками. </w:t>
      </w:r>
    </w:p>
    <w:p w14:paraId="352818EB" w14:textId="77777777" w:rsidR="000C64C6" w:rsidRDefault="00D52F12">
      <w:pPr>
        <w:ind w:left="-15" w:right="60" w:firstLine="724"/>
        <w:jc w:val="both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 xml:space="preserve">Организатор торгов вправе отказаться от проведения аукциона в любое время до наступления даты его проведения, указанной в настоящем информационном сообщении, при этом внесенные претендентами задатки подлежат возврату на условиях, установленных договором о задатке. Надлежащим способом размещения информационного сообщения об отмене торгов является его размещение на электронной площадке www.lot-online.ru. </w:t>
      </w:r>
    </w:p>
    <w:p w14:paraId="5E50C277" w14:textId="77777777" w:rsidR="000C64C6" w:rsidRDefault="00D52F12">
      <w:pPr>
        <w:ind w:left="-15" w:right="60" w:firstLine="724"/>
        <w:jc w:val="both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 xml:space="preserve">В этом случае Организатор торгов не несет ответственности по возмещению участникам торгов понесенного ими реального ущерба.  </w:t>
      </w:r>
    </w:p>
    <w:p w14:paraId="5B4139ED" w14:textId="77777777" w:rsidR="000C64C6" w:rsidRDefault="00D52F12">
      <w:pPr>
        <w:ind w:left="-15" w:right="60" w:firstLine="724"/>
        <w:jc w:val="both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 xml:space="preserve">Организатор торгов вправе, независимо от причин, перенести дату проведения аукциона в любое время до наступления даты его проведения, указанной в настоящем информационном сообщении, а также внести изменения в условия проведения аукциона не позднее чем за 3 (три) дня до даты проведения аукциона, указанной в настоящем информационном сообщении. Надлежащим способом размещения информационного сообщения о переносе даты проведения аукциона или внесении изменений в условия проведения аукциона является его размещение на электронной площадке </w:t>
      </w:r>
      <w:hyperlink r:id="rId42">
        <w:r>
          <w:rPr>
            <w:rFonts w:cs="Times New Roman"/>
            <w:sz w:val="22"/>
            <w:szCs w:val="22"/>
          </w:rPr>
          <w:t>www.lot-online.ru</w:t>
        </w:r>
      </w:hyperlink>
      <w:r>
        <w:rPr>
          <w:rFonts w:cs="Times New Roman"/>
          <w:sz w:val="22"/>
          <w:szCs w:val="22"/>
        </w:rPr>
        <w:t xml:space="preserve">. </w:t>
      </w:r>
    </w:p>
    <w:p w14:paraId="70582C1C" w14:textId="77777777" w:rsidR="000C64C6" w:rsidRDefault="00D52F12">
      <w:pPr>
        <w:ind w:left="-15" w:right="60" w:firstLine="724"/>
        <w:jc w:val="both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 xml:space="preserve"> </w:t>
      </w:r>
    </w:p>
    <w:p w14:paraId="01A12769" w14:textId="77777777" w:rsidR="000C64C6" w:rsidRDefault="00D52F12">
      <w:pPr>
        <w:spacing w:line="264" w:lineRule="auto"/>
        <w:ind w:left="2115" w:right="60"/>
        <w:jc w:val="both"/>
        <w:rPr>
          <w:rFonts w:cs="Times New Roman"/>
          <w:sz w:val="22"/>
          <w:szCs w:val="22"/>
        </w:rPr>
      </w:pPr>
      <w:r>
        <w:rPr>
          <w:rFonts w:cs="Times New Roman"/>
          <w:b/>
          <w:sz w:val="22"/>
          <w:szCs w:val="22"/>
        </w:rPr>
        <w:t xml:space="preserve">ПОРЯДОК ПРОВЕДЕНИЯ ЭЛЕКТРОННОГО АУКЦИОНА: </w:t>
      </w:r>
    </w:p>
    <w:p w14:paraId="1E7196BA" w14:textId="77777777" w:rsidR="000C64C6" w:rsidRDefault="00D52F12">
      <w:pPr>
        <w:ind w:left="-15" w:right="60" w:firstLine="724"/>
        <w:jc w:val="both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>Участники аукциона, проводимого в электронной форме, участвуют в аукционе под соответствующими номерами, присвоенными Организатором торгов при регистрации заявки.</w:t>
      </w:r>
    </w:p>
    <w:p w14:paraId="06B01E2A" w14:textId="77777777" w:rsidR="000C64C6" w:rsidRDefault="00D52F12">
      <w:pPr>
        <w:ind w:left="-15" w:right="60" w:firstLine="724"/>
        <w:jc w:val="both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>Электронный аукцион проводится на электронной площадке АО «Российский аукционный дом» в день и время, указанные в данном информационном сообщении о проведении аукциона.</w:t>
      </w:r>
    </w:p>
    <w:p w14:paraId="2D81DFE7" w14:textId="19C5AE09" w:rsidR="000C64C6" w:rsidRDefault="00D52F12">
      <w:pPr>
        <w:ind w:left="-15" w:right="60" w:firstLine="724"/>
        <w:jc w:val="both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 xml:space="preserve">Во время проведения электронного аукциона его Участникам при помощи программно-технических средств электронной площадки обеспечивается доступ к закрытой части электронной площадки, возможность представления предложений по цене </w:t>
      </w:r>
      <w:r w:rsidR="00BD0E57">
        <w:rPr>
          <w:rFonts w:cs="Times New Roman"/>
          <w:sz w:val="22"/>
          <w:szCs w:val="22"/>
        </w:rPr>
        <w:t>Лота</w:t>
      </w:r>
      <w:r>
        <w:rPr>
          <w:rFonts w:cs="Times New Roman"/>
          <w:sz w:val="22"/>
          <w:szCs w:val="22"/>
        </w:rPr>
        <w:t>.</w:t>
      </w:r>
    </w:p>
    <w:p w14:paraId="6A776A4F" w14:textId="77777777" w:rsidR="000C64C6" w:rsidRDefault="00D52F12">
      <w:pPr>
        <w:ind w:left="-15" w:right="60"/>
        <w:jc w:val="both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ab/>
      </w:r>
      <w:r>
        <w:rPr>
          <w:rFonts w:cs="Times New Roman"/>
          <w:sz w:val="22"/>
          <w:szCs w:val="22"/>
        </w:rPr>
        <w:tab/>
        <w:t>Электронный аукцион проводится в режиме реального времени, путем понижения цены первоначального предложения на «шаг аукциона» при помощи программно-технических средств электронной площадки.</w:t>
      </w:r>
    </w:p>
    <w:p w14:paraId="0236428A" w14:textId="0ED6DD65" w:rsidR="000C64C6" w:rsidRDefault="00D52F12">
      <w:pPr>
        <w:ind w:left="-15" w:right="60" w:firstLine="724"/>
        <w:jc w:val="both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 xml:space="preserve"> Организатора торгов исключает возможность представления Участником торгов двух и более одинаковых предложений о цене, а также предложение по цене </w:t>
      </w:r>
      <w:r w:rsidR="00BD0E57">
        <w:rPr>
          <w:sz w:val="22"/>
          <w:szCs w:val="22"/>
        </w:rPr>
        <w:t>Лота</w:t>
      </w:r>
      <w:r>
        <w:rPr>
          <w:rFonts w:cs="Times New Roman"/>
          <w:sz w:val="22"/>
          <w:szCs w:val="22"/>
        </w:rPr>
        <w:t>, которое не соответствует текущему предложению по цене.</w:t>
      </w:r>
    </w:p>
    <w:p w14:paraId="76A35E3A" w14:textId="4006B4E3" w:rsidR="000C64C6" w:rsidRDefault="00D52F12">
      <w:pPr>
        <w:ind w:left="-15" w:right="60" w:firstLine="724"/>
        <w:jc w:val="both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lastRenderedPageBreak/>
        <w:t xml:space="preserve">Время регистрации электронной площадкой предложения по цене </w:t>
      </w:r>
      <w:r w:rsidR="00BD0E57">
        <w:rPr>
          <w:sz w:val="22"/>
          <w:szCs w:val="22"/>
        </w:rPr>
        <w:t>Лота</w:t>
      </w:r>
      <w:r>
        <w:rPr>
          <w:rFonts w:cs="Times New Roman"/>
          <w:sz w:val="22"/>
          <w:szCs w:val="22"/>
        </w:rPr>
        <w:t xml:space="preserve"> определяется как время получения системой электронной площадки соответствующего предложения по цене и фиксируется с точностью до 1 секунды.</w:t>
      </w:r>
    </w:p>
    <w:p w14:paraId="52AC124B" w14:textId="77777777" w:rsidR="000C64C6" w:rsidRDefault="00D52F12">
      <w:pPr>
        <w:ind w:left="-15" w:right="60" w:firstLine="724"/>
        <w:jc w:val="both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>Порядок проведения аукциона на понижение (голландский аукцион) регулируется Регламентом системы электронных торгов (СЭТ) АО «Российский аукционный дом» при проведении электронных торгов по продаже имущества размещенном на сайте www.lot-online.ru.</w:t>
      </w:r>
    </w:p>
    <w:p w14:paraId="2E46965F" w14:textId="77777777" w:rsidR="000C64C6" w:rsidRDefault="00D52F12">
      <w:pPr>
        <w:ind w:left="-15" w:right="60" w:firstLine="724"/>
        <w:jc w:val="both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>Процедура аукциона в электронной форме проводится путем понижения начальной цены продажи на величину, кратную величине «шага аукциона на понижение», который устанавливается Организатором аукциона в фиксируемой сумме и не изменяется в течение всего электронного аукциона.  Ход проведения процедуры аукциона фиксируется Организатором торгов в электронном журнале.</w:t>
      </w:r>
    </w:p>
    <w:p w14:paraId="65038D28" w14:textId="77777777" w:rsidR="000C64C6" w:rsidRDefault="00D52F12">
      <w:pPr>
        <w:ind w:left="-15" w:right="60" w:firstLine="724"/>
        <w:jc w:val="both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 xml:space="preserve">Во время проведения электронных торгов Организатор торгов отклоняет предложение о цене Объекта в момент его поступления, направив уведомление об отказе в приеме предложения, в случае если: </w:t>
      </w:r>
    </w:p>
    <w:p w14:paraId="544B1EC8" w14:textId="77777777" w:rsidR="000C64C6" w:rsidRDefault="00D52F12">
      <w:pPr>
        <w:ind w:left="-15" w:right="60"/>
        <w:jc w:val="both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>- предложение представлено по истечении срока окончания представления предложений;</w:t>
      </w:r>
    </w:p>
    <w:p w14:paraId="60E8C408" w14:textId="37217F90" w:rsidR="000C64C6" w:rsidRDefault="00D52F12">
      <w:pPr>
        <w:ind w:left="-15" w:right="60"/>
        <w:jc w:val="both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 xml:space="preserve">- представленное предложение о цене </w:t>
      </w:r>
      <w:r w:rsidR="00663C87">
        <w:rPr>
          <w:sz w:val="22"/>
          <w:szCs w:val="22"/>
        </w:rPr>
        <w:t>Лота</w:t>
      </w:r>
      <w:r>
        <w:rPr>
          <w:rFonts w:cs="Times New Roman"/>
          <w:sz w:val="22"/>
          <w:szCs w:val="22"/>
        </w:rPr>
        <w:t xml:space="preserve"> содержит предложение о цене, увеличенное</w:t>
      </w:r>
      <w:r w:rsidR="0027167B">
        <w:rPr>
          <w:rFonts w:cs="Times New Roman"/>
          <w:sz w:val="22"/>
          <w:szCs w:val="22"/>
        </w:rPr>
        <w:t>/уменьшенное</w:t>
      </w:r>
      <w:r>
        <w:rPr>
          <w:rFonts w:cs="Times New Roman"/>
          <w:sz w:val="22"/>
          <w:szCs w:val="22"/>
        </w:rPr>
        <w:t xml:space="preserve"> на сумму, не кратную «шагу» аукциона</w:t>
      </w:r>
      <w:r w:rsidR="0027167B">
        <w:rPr>
          <w:rFonts w:cs="Times New Roman"/>
          <w:sz w:val="22"/>
          <w:szCs w:val="22"/>
        </w:rPr>
        <w:t>.</w:t>
      </w:r>
    </w:p>
    <w:p w14:paraId="5CB55DE4" w14:textId="77777777" w:rsidR="000C64C6" w:rsidRDefault="00D52F12" w:rsidP="00663C87">
      <w:pPr>
        <w:ind w:left="-15" w:right="60" w:firstLine="724"/>
        <w:jc w:val="both"/>
        <w:rPr>
          <w:rFonts w:cs="Times New Roman"/>
          <w:b/>
          <w:bCs/>
          <w:sz w:val="22"/>
          <w:szCs w:val="22"/>
        </w:rPr>
      </w:pPr>
      <w:r>
        <w:rPr>
          <w:rFonts w:cs="Times New Roman"/>
          <w:b/>
          <w:bCs/>
          <w:sz w:val="22"/>
          <w:szCs w:val="22"/>
        </w:rPr>
        <w:t>Победителем аукциона признается участник торгов, предложивший наибольшую цену за Лот.</w:t>
      </w:r>
    </w:p>
    <w:p w14:paraId="34DFDEC0" w14:textId="77777777" w:rsidR="000C64C6" w:rsidRDefault="00D52F12">
      <w:pPr>
        <w:ind w:left="-15" w:right="60" w:firstLine="724"/>
        <w:jc w:val="both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>По завершению аукциона при помощи программных средств электронной площадки формируется протокол о результатах аукциона.</w:t>
      </w:r>
    </w:p>
    <w:p w14:paraId="0B714D4F" w14:textId="77777777" w:rsidR="000C64C6" w:rsidRDefault="00D52F12">
      <w:pPr>
        <w:ind w:left="-15" w:right="60" w:firstLine="724"/>
        <w:jc w:val="both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>Протокол о результатах аукциона подписывается Организатором торгов в день проведения электронного аукциона.</w:t>
      </w:r>
    </w:p>
    <w:p w14:paraId="14AF9636" w14:textId="77777777" w:rsidR="000C64C6" w:rsidRDefault="00D52F12">
      <w:pPr>
        <w:ind w:left="-15" w:right="60" w:firstLine="724"/>
        <w:jc w:val="both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>Процедура электронного аукциона считается завершенной с момента подписания Организатором аукциона протокола о результатах электронного аукциона, содержащего: цену Объекта, предложенную победителем, и удостоверяющего право победителя на заключение договора купли-продажи Объекта.</w:t>
      </w:r>
    </w:p>
    <w:p w14:paraId="2F22462C" w14:textId="77777777" w:rsidR="000C64C6" w:rsidRDefault="00D52F12">
      <w:pPr>
        <w:ind w:left="-15" w:right="60" w:firstLine="724"/>
        <w:jc w:val="both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>После подписания протокола о результатах электронного аукциона победителю электронного аукциона направляется электронное уведомление с приложением данного протокола, а в открытой части электронной площадки размещается информация о завершении электронного аукциона.</w:t>
      </w:r>
    </w:p>
    <w:p w14:paraId="50EAD46F" w14:textId="77777777" w:rsidR="000C64C6" w:rsidRDefault="00D52F12">
      <w:pPr>
        <w:ind w:left="-15" w:right="60" w:firstLine="724"/>
        <w:jc w:val="both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>В случае отказа или уклонения победителя аукциона от подписания договора купли-продажи в течение срока, установленного в сообщении о проведении торгов для заключения такого договора, внесенный задаток ему не возвращается.</w:t>
      </w:r>
    </w:p>
    <w:p w14:paraId="5BE486FB" w14:textId="77777777" w:rsidR="000C64C6" w:rsidRDefault="00D52F12">
      <w:pPr>
        <w:ind w:left="-15" w:right="60" w:firstLine="724"/>
        <w:jc w:val="both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>Электронный аукцион признается несостоявшимся в следующих случаях:</w:t>
      </w:r>
    </w:p>
    <w:p w14:paraId="691B3129" w14:textId="77777777" w:rsidR="000C64C6" w:rsidRDefault="00D52F12">
      <w:pPr>
        <w:ind w:left="-15" w:right="60" w:firstLine="724"/>
        <w:jc w:val="both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>- при отсутствии заявок на участие в аукционе, либо ни один из Претендентов не признан участником аукциона;</w:t>
      </w:r>
    </w:p>
    <w:p w14:paraId="5339D3E6" w14:textId="77777777" w:rsidR="000C64C6" w:rsidRDefault="00D52F12">
      <w:pPr>
        <w:ind w:left="-15" w:right="60" w:firstLine="724"/>
        <w:jc w:val="both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>- к участию в аукционе допущен только один Претендент;</w:t>
      </w:r>
    </w:p>
    <w:p w14:paraId="6C830EDF" w14:textId="07A0CBD7" w:rsidR="000C64C6" w:rsidRDefault="00D52F12">
      <w:pPr>
        <w:ind w:left="-15" w:right="60" w:firstLine="724"/>
        <w:jc w:val="both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 xml:space="preserve">- ни один из участников аукциона не сделал предложения по </w:t>
      </w:r>
      <w:r w:rsidR="00266FBB">
        <w:rPr>
          <w:rFonts w:cs="Times New Roman"/>
          <w:sz w:val="22"/>
          <w:szCs w:val="22"/>
        </w:rPr>
        <w:t>цене</w:t>
      </w:r>
      <w:r>
        <w:rPr>
          <w:rFonts w:cs="Times New Roman"/>
          <w:sz w:val="22"/>
          <w:szCs w:val="22"/>
        </w:rPr>
        <w:t>.</w:t>
      </w:r>
    </w:p>
    <w:p w14:paraId="7ADE6590" w14:textId="77777777" w:rsidR="000C64C6" w:rsidRDefault="00D52F12">
      <w:pPr>
        <w:ind w:left="-15" w:right="60" w:firstLine="724"/>
        <w:jc w:val="both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>В случае признания аукциона несостоявшимся информация об этом размещается в открытой части электронной площадки после оформления Организатором аукциона протокола о признании аукциона несостоявшимся.</w:t>
      </w:r>
    </w:p>
    <w:p w14:paraId="40EB3C86" w14:textId="77777777" w:rsidR="000C64C6" w:rsidRDefault="00D52F12">
      <w:pPr>
        <w:ind w:left="-15" w:right="60" w:firstLine="724"/>
        <w:jc w:val="both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>В случае технического сбоя системы электронных торгов (СЭТ) проведение аукциона может быть приостановлено до устранения причин технического сбоя, о чем Организатор аукциона информирует участников аукциона посредством направления уведомления в «личный кабинет» и на электронный адрес каждого участника аукциона, указанный при регистрации на электронной торговой площадке. Данная информация также размещается на сайтах: www.auction-house.ru и www.lot-online.ru.</w:t>
      </w:r>
    </w:p>
    <w:p w14:paraId="4BFC40B8" w14:textId="77777777" w:rsidR="00BD0E57" w:rsidRDefault="00BD0E57">
      <w:pPr>
        <w:spacing w:line="264" w:lineRule="auto"/>
        <w:ind w:left="1789" w:right="60"/>
        <w:jc w:val="both"/>
        <w:rPr>
          <w:rFonts w:cs="Times New Roman"/>
          <w:b/>
          <w:sz w:val="22"/>
          <w:szCs w:val="22"/>
        </w:rPr>
      </w:pPr>
    </w:p>
    <w:p w14:paraId="1B7DBA39" w14:textId="30F1EC1F" w:rsidR="000C64C6" w:rsidRDefault="00D52F12">
      <w:pPr>
        <w:spacing w:line="264" w:lineRule="auto"/>
        <w:ind w:left="1789" w:right="60"/>
        <w:jc w:val="both"/>
        <w:rPr>
          <w:rFonts w:cs="Times New Roman"/>
          <w:sz w:val="22"/>
          <w:szCs w:val="22"/>
        </w:rPr>
      </w:pPr>
      <w:r>
        <w:rPr>
          <w:rFonts w:cs="Times New Roman"/>
          <w:b/>
          <w:sz w:val="22"/>
          <w:szCs w:val="22"/>
        </w:rPr>
        <w:t xml:space="preserve">ПОРЯДОК ЗАКЛЮЧЕНИЯ ДОГОВОРА ПО ИТОГАМ ТОРГОВ: </w:t>
      </w:r>
    </w:p>
    <w:p w14:paraId="5473F92A" w14:textId="6D2964D9" w:rsidR="002A01A8" w:rsidRPr="00B80786" w:rsidRDefault="00D52F12" w:rsidP="00663C87">
      <w:pPr>
        <w:spacing w:line="264" w:lineRule="auto"/>
        <w:ind w:left="-15" w:right="60" w:firstLine="724"/>
        <w:jc w:val="both"/>
        <w:rPr>
          <w:rFonts w:cs="Times New Roman"/>
          <w:bCs/>
          <w:sz w:val="22"/>
          <w:szCs w:val="22"/>
        </w:rPr>
      </w:pPr>
      <w:r w:rsidRPr="00B80786">
        <w:rPr>
          <w:rFonts w:cs="Times New Roman"/>
          <w:bCs/>
          <w:sz w:val="22"/>
          <w:szCs w:val="22"/>
        </w:rPr>
        <w:t>Договор</w:t>
      </w:r>
      <w:r w:rsidR="00B80786">
        <w:rPr>
          <w:rFonts w:cs="Times New Roman"/>
          <w:bCs/>
          <w:sz w:val="22"/>
          <w:szCs w:val="22"/>
        </w:rPr>
        <w:t xml:space="preserve"> </w:t>
      </w:r>
      <w:r w:rsidRPr="00B80786">
        <w:rPr>
          <w:rFonts w:cs="Times New Roman"/>
          <w:bCs/>
          <w:sz w:val="22"/>
          <w:szCs w:val="22"/>
        </w:rPr>
        <w:t xml:space="preserve">купли-продажи </w:t>
      </w:r>
      <w:r w:rsidR="00663C87" w:rsidRPr="00B80786">
        <w:rPr>
          <w:rFonts w:cs="Times New Roman"/>
          <w:bCs/>
          <w:sz w:val="22"/>
          <w:szCs w:val="22"/>
        </w:rPr>
        <w:t>Лота</w:t>
      </w:r>
      <w:r w:rsidRPr="00B80786">
        <w:rPr>
          <w:rFonts w:cs="Times New Roman"/>
          <w:bCs/>
          <w:sz w:val="22"/>
          <w:szCs w:val="22"/>
        </w:rPr>
        <w:t xml:space="preserve"> заключается</w:t>
      </w:r>
      <w:r w:rsidR="00266FBB" w:rsidRPr="00B80786">
        <w:rPr>
          <w:rFonts w:cs="Times New Roman"/>
          <w:bCs/>
          <w:sz w:val="22"/>
          <w:szCs w:val="22"/>
        </w:rPr>
        <w:t xml:space="preserve"> с</w:t>
      </w:r>
      <w:r w:rsidRPr="00B80786">
        <w:rPr>
          <w:rFonts w:cs="Times New Roman"/>
          <w:bCs/>
          <w:sz w:val="22"/>
          <w:szCs w:val="22"/>
        </w:rPr>
        <w:t xml:space="preserve"> победителем электронного аукциона (Покупателем)</w:t>
      </w:r>
      <w:r w:rsidR="00266FBB" w:rsidRPr="00B80786">
        <w:rPr>
          <w:rFonts w:cs="Times New Roman"/>
          <w:bCs/>
          <w:sz w:val="22"/>
          <w:szCs w:val="22"/>
        </w:rPr>
        <w:t xml:space="preserve"> и</w:t>
      </w:r>
      <w:r w:rsidRPr="00B80786">
        <w:rPr>
          <w:rFonts w:cs="Times New Roman"/>
          <w:bCs/>
          <w:sz w:val="22"/>
          <w:szCs w:val="22"/>
        </w:rPr>
        <w:t xml:space="preserve"> Продавцом в течение 5 (пяти) рабочих дней после подведения итогов аукциона</w:t>
      </w:r>
      <w:r w:rsidR="00663C87" w:rsidRPr="00B80786">
        <w:rPr>
          <w:rFonts w:cs="Times New Roman"/>
          <w:bCs/>
          <w:sz w:val="22"/>
          <w:szCs w:val="22"/>
        </w:rPr>
        <w:t xml:space="preserve">, </w:t>
      </w:r>
      <w:r w:rsidRPr="00B80786">
        <w:rPr>
          <w:rFonts w:cs="Times New Roman"/>
          <w:bCs/>
          <w:sz w:val="22"/>
          <w:szCs w:val="22"/>
        </w:rPr>
        <w:t xml:space="preserve">в соответствии с примерной формой, размещенной на сайте www.lot-online.ru в разделе «карточка лота». </w:t>
      </w:r>
    </w:p>
    <w:p w14:paraId="476188BD" w14:textId="680ED583" w:rsidR="000C64C6" w:rsidRPr="00B80786" w:rsidRDefault="00D52F12">
      <w:pPr>
        <w:ind w:right="60" w:firstLine="709"/>
        <w:jc w:val="both"/>
        <w:rPr>
          <w:rFonts w:cs="Times New Roman"/>
          <w:bCs/>
          <w:sz w:val="22"/>
          <w:szCs w:val="22"/>
        </w:rPr>
      </w:pPr>
      <w:r w:rsidRPr="00B80786">
        <w:rPr>
          <w:rFonts w:cs="Times New Roman"/>
          <w:bCs/>
          <w:sz w:val="22"/>
          <w:szCs w:val="22"/>
        </w:rPr>
        <w:t xml:space="preserve">Оплата цены продажи </w:t>
      </w:r>
      <w:r w:rsidR="00C16D04" w:rsidRPr="00B80786">
        <w:rPr>
          <w:rFonts w:cs="Times New Roman"/>
          <w:bCs/>
          <w:sz w:val="22"/>
          <w:szCs w:val="22"/>
        </w:rPr>
        <w:t>Лота</w:t>
      </w:r>
      <w:r w:rsidRPr="00B80786">
        <w:rPr>
          <w:rFonts w:cs="Times New Roman"/>
          <w:bCs/>
          <w:sz w:val="22"/>
          <w:szCs w:val="22"/>
        </w:rPr>
        <w:t xml:space="preserve"> производится </w:t>
      </w:r>
      <w:r w:rsidR="005123DB" w:rsidRPr="00B80786">
        <w:rPr>
          <w:rFonts w:cs="Times New Roman"/>
          <w:bCs/>
          <w:sz w:val="22"/>
          <w:szCs w:val="22"/>
        </w:rPr>
        <w:t xml:space="preserve">Покупателем </w:t>
      </w:r>
      <w:r w:rsidR="00C16D04" w:rsidRPr="00B80786">
        <w:rPr>
          <w:rFonts w:cs="Times New Roman"/>
          <w:bCs/>
          <w:sz w:val="22"/>
          <w:szCs w:val="22"/>
        </w:rPr>
        <w:t xml:space="preserve">в течение 10 (десяти) календарных дней </w:t>
      </w:r>
      <w:r w:rsidR="005123DB" w:rsidRPr="00B80786">
        <w:rPr>
          <w:rFonts w:cs="Times New Roman"/>
          <w:bCs/>
          <w:sz w:val="22"/>
          <w:szCs w:val="22"/>
        </w:rPr>
        <w:t>со дня подписания договора купли-продажи</w:t>
      </w:r>
      <w:r w:rsidR="00B80786">
        <w:rPr>
          <w:rFonts w:cs="Times New Roman"/>
          <w:bCs/>
          <w:sz w:val="22"/>
          <w:szCs w:val="22"/>
        </w:rPr>
        <w:t>,</w:t>
      </w:r>
      <w:r w:rsidR="005123DB" w:rsidRPr="00B80786">
        <w:rPr>
          <w:rFonts w:cs="Times New Roman"/>
          <w:bCs/>
          <w:sz w:val="22"/>
          <w:szCs w:val="22"/>
        </w:rPr>
        <w:t xml:space="preserve"> </w:t>
      </w:r>
      <w:r w:rsidRPr="00B80786">
        <w:rPr>
          <w:rFonts w:cs="Times New Roman"/>
          <w:bCs/>
          <w:sz w:val="22"/>
          <w:szCs w:val="22"/>
        </w:rPr>
        <w:t>за вычетом ранее внесённого задатка</w:t>
      </w:r>
      <w:r w:rsidR="005123DB" w:rsidRPr="00B80786">
        <w:rPr>
          <w:rFonts w:cs="Times New Roman"/>
          <w:bCs/>
          <w:sz w:val="22"/>
          <w:szCs w:val="22"/>
        </w:rPr>
        <w:t xml:space="preserve"> путем безналичного перечисления денежных средств на расчетный счет Продавца, указанный в договоре купли-продажи Лота,</w:t>
      </w:r>
      <w:r w:rsidRPr="00B80786">
        <w:rPr>
          <w:rFonts w:cs="Times New Roman"/>
          <w:bCs/>
          <w:sz w:val="22"/>
          <w:szCs w:val="22"/>
        </w:rPr>
        <w:t xml:space="preserve"> в соответствии с условиями договора купли-продажи, форма которого размещена на сайте www.lot-online.ru в разделе «карточка лота».</w:t>
      </w:r>
      <w:r w:rsidRPr="00B80786">
        <w:rPr>
          <w:rFonts w:eastAsia="Courier New" w:cs="Times New Roman"/>
          <w:bCs/>
          <w:sz w:val="22"/>
          <w:szCs w:val="22"/>
        </w:rPr>
        <w:t xml:space="preserve">  </w:t>
      </w:r>
    </w:p>
    <w:p w14:paraId="295EFE3B" w14:textId="77777777" w:rsidR="00C16D04" w:rsidRDefault="00D52F12" w:rsidP="00C16D04">
      <w:pPr>
        <w:ind w:left="-15" w:right="60" w:firstLine="724"/>
        <w:jc w:val="both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>При уклонении (отказе) Покупателя</w:t>
      </w:r>
      <w:r>
        <w:rPr>
          <w:rFonts w:cs="Times New Roman"/>
          <w:b/>
          <w:sz w:val="22"/>
          <w:szCs w:val="22"/>
        </w:rPr>
        <w:t xml:space="preserve"> </w:t>
      </w:r>
      <w:r>
        <w:rPr>
          <w:rFonts w:cs="Times New Roman"/>
          <w:sz w:val="22"/>
          <w:szCs w:val="22"/>
        </w:rPr>
        <w:t xml:space="preserve">от подписания договора купли-продажи, оплаты покупной цены </w:t>
      </w:r>
      <w:r w:rsidR="00C16D04">
        <w:rPr>
          <w:rFonts w:cs="Times New Roman"/>
          <w:sz w:val="22"/>
          <w:szCs w:val="22"/>
        </w:rPr>
        <w:t>Лота</w:t>
      </w:r>
      <w:r>
        <w:rPr>
          <w:rFonts w:cs="Times New Roman"/>
          <w:sz w:val="22"/>
          <w:szCs w:val="22"/>
        </w:rPr>
        <w:t xml:space="preserve"> в установленный срок, задаток ему не возвращается. </w:t>
      </w:r>
    </w:p>
    <w:p w14:paraId="19167157" w14:textId="3C480A58" w:rsidR="00F2208E" w:rsidRPr="00B80786" w:rsidRDefault="00D52F12" w:rsidP="00C16D04">
      <w:pPr>
        <w:ind w:left="-15" w:right="60" w:firstLine="724"/>
        <w:jc w:val="both"/>
        <w:rPr>
          <w:rFonts w:cs="Times New Roman"/>
          <w:b/>
          <w:bCs/>
          <w:sz w:val="22"/>
          <w:szCs w:val="22"/>
        </w:rPr>
      </w:pPr>
      <w:r>
        <w:rPr>
          <w:sz w:val="22"/>
          <w:szCs w:val="22"/>
        </w:rPr>
        <w:lastRenderedPageBreak/>
        <w:t xml:space="preserve">В случае признания торгов несостоявшимися по причине допуска к участию только одного участника, </w:t>
      </w:r>
      <w:r w:rsidR="00C16D04">
        <w:rPr>
          <w:sz w:val="22"/>
          <w:szCs w:val="22"/>
        </w:rPr>
        <w:t xml:space="preserve">с единственным участником, </w:t>
      </w:r>
      <w:r>
        <w:rPr>
          <w:sz w:val="22"/>
          <w:szCs w:val="22"/>
        </w:rPr>
        <w:t>в течение 5 (пяти) рабочих дней с даты признания торгов несостоявшимися</w:t>
      </w:r>
      <w:r w:rsidR="00C16D04">
        <w:rPr>
          <w:sz w:val="22"/>
          <w:szCs w:val="22"/>
        </w:rPr>
        <w:t xml:space="preserve">, заключается </w:t>
      </w:r>
      <w:r>
        <w:rPr>
          <w:sz w:val="22"/>
          <w:szCs w:val="22"/>
        </w:rPr>
        <w:t xml:space="preserve">договор купли-продажи по </w:t>
      </w:r>
      <w:r w:rsidR="00C16D04">
        <w:rPr>
          <w:sz w:val="22"/>
          <w:szCs w:val="22"/>
        </w:rPr>
        <w:t>минимальной</w:t>
      </w:r>
      <w:r>
        <w:rPr>
          <w:sz w:val="22"/>
          <w:szCs w:val="22"/>
        </w:rPr>
        <w:t xml:space="preserve"> цене </w:t>
      </w:r>
      <w:r w:rsidR="00C16D04">
        <w:rPr>
          <w:sz w:val="22"/>
          <w:szCs w:val="22"/>
        </w:rPr>
        <w:t>Лота</w:t>
      </w:r>
      <w:r>
        <w:rPr>
          <w:sz w:val="22"/>
          <w:szCs w:val="22"/>
        </w:rPr>
        <w:t xml:space="preserve">, установленной в настоящем информационном сообщении. </w:t>
      </w:r>
      <w:r w:rsidR="00F2208E" w:rsidRPr="00B80786">
        <w:rPr>
          <w:b/>
          <w:bCs/>
          <w:sz w:val="22"/>
          <w:szCs w:val="22"/>
        </w:rPr>
        <w:t>Для единственного участника торгов, заключение договора купли-продажи является обязательным.</w:t>
      </w:r>
    </w:p>
    <w:p w14:paraId="59D12A24" w14:textId="60279FFF" w:rsidR="00F2208E" w:rsidRDefault="00D52F12">
      <w:pPr>
        <w:ind w:right="-57" w:firstLine="539"/>
        <w:jc w:val="both"/>
        <w:rPr>
          <w:sz w:val="22"/>
          <w:szCs w:val="22"/>
        </w:rPr>
      </w:pPr>
      <w:r w:rsidRPr="00B80786">
        <w:rPr>
          <w:b/>
          <w:bCs/>
          <w:sz w:val="22"/>
          <w:szCs w:val="22"/>
        </w:rPr>
        <w:t xml:space="preserve">При этом задаток, внесенный единственным участником аукциона, ему не возвращается и засчитывается в счет оплаты цены </w:t>
      </w:r>
      <w:r w:rsidR="005123DB" w:rsidRPr="00B80786">
        <w:rPr>
          <w:b/>
          <w:bCs/>
          <w:sz w:val="22"/>
          <w:szCs w:val="22"/>
        </w:rPr>
        <w:t>Лота</w:t>
      </w:r>
      <w:r w:rsidRPr="00B80786">
        <w:rPr>
          <w:b/>
          <w:bCs/>
          <w:sz w:val="22"/>
          <w:szCs w:val="22"/>
        </w:rPr>
        <w:t>.</w:t>
      </w:r>
      <w:r>
        <w:rPr>
          <w:sz w:val="22"/>
          <w:szCs w:val="22"/>
        </w:rPr>
        <w:t xml:space="preserve"> Оплата цены </w:t>
      </w:r>
      <w:r w:rsidR="005123DB">
        <w:rPr>
          <w:sz w:val="22"/>
          <w:szCs w:val="22"/>
        </w:rPr>
        <w:t>Лота</w:t>
      </w:r>
      <w:r>
        <w:rPr>
          <w:sz w:val="22"/>
          <w:szCs w:val="22"/>
        </w:rPr>
        <w:t xml:space="preserve"> производится </w:t>
      </w:r>
      <w:r w:rsidR="005123DB">
        <w:rPr>
          <w:sz w:val="22"/>
          <w:szCs w:val="22"/>
        </w:rPr>
        <w:t xml:space="preserve">единственным участником аукциона </w:t>
      </w:r>
      <w:r w:rsidR="005123DB" w:rsidRPr="005123DB">
        <w:rPr>
          <w:sz w:val="22"/>
          <w:szCs w:val="22"/>
        </w:rPr>
        <w:t>в течение 10 (десяти) календарных дней со дня подписания договора купли-продажи</w:t>
      </w:r>
      <w:r w:rsidR="00B46EC2">
        <w:rPr>
          <w:sz w:val="22"/>
          <w:szCs w:val="22"/>
        </w:rPr>
        <w:t>,</w:t>
      </w:r>
      <w:r w:rsidR="005123DB" w:rsidRPr="005123DB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за вычетом ранее внесённого задатка путем безналичного перечисления денежных средств на расчетный счет Продавца, указанный в договоре купли-продажи </w:t>
      </w:r>
      <w:r w:rsidR="005123DB">
        <w:rPr>
          <w:sz w:val="22"/>
          <w:szCs w:val="22"/>
        </w:rPr>
        <w:t>Лота</w:t>
      </w:r>
      <w:r>
        <w:rPr>
          <w:sz w:val="22"/>
          <w:szCs w:val="22"/>
        </w:rPr>
        <w:t xml:space="preserve">, </w:t>
      </w:r>
      <w:r w:rsidR="005123DB" w:rsidRPr="005123DB">
        <w:rPr>
          <w:sz w:val="22"/>
          <w:szCs w:val="22"/>
        </w:rPr>
        <w:t xml:space="preserve">в соответствии с условиями договора купли-продажи, форма которого размещена на сайте www.lot-online.ru в разделе «карточка лота».  </w:t>
      </w:r>
    </w:p>
    <w:p w14:paraId="4B10D1A0" w14:textId="7B76D9AB" w:rsidR="000C64C6" w:rsidRDefault="00D52F12">
      <w:pPr>
        <w:ind w:right="-57" w:firstLine="539"/>
        <w:jc w:val="both"/>
        <w:rPr>
          <w:rFonts w:eastAsia="Courier New" w:cs="Times New Roman"/>
          <w:bCs/>
          <w:sz w:val="22"/>
          <w:szCs w:val="22"/>
        </w:rPr>
      </w:pPr>
      <w:r>
        <w:rPr>
          <w:rFonts w:eastAsia="Calibri"/>
          <w:sz w:val="22"/>
          <w:szCs w:val="22"/>
          <w:lang w:eastAsia="en-US"/>
        </w:rPr>
        <w:t>В случае уклонения (отказа) победителя аукциона от подписания итогового протокола, от заключения договора купли-продажи</w:t>
      </w:r>
      <w:r>
        <w:rPr>
          <w:sz w:val="22"/>
          <w:szCs w:val="22"/>
        </w:rPr>
        <w:t xml:space="preserve"> </w:t>
      </w:r>
      <w:r w:rsidR="005123DB">
        <w:rPr>
          <w:sz w:val="22"/>
          <w:szCs w:val="22"/>
        </w:rPr>
        <w:t>Лота</w:t>
      </w:r>
      <w:r>
        <w:rPr>
          <w:rFonts w:eastAsia="Calibri"/>
          <w:sz w:val="22"/>
          <w:szCs w:val="22"/>
          <w:lang w:eastAsia="en-US"/>
        </w:rPr>
        <w:t xml:space="preserve"> в установленный срок, оплаты цены </w:t>
      </w:r>
      <w:r w:rsidR="005123DB">
        <w:rPr>
          <w:sz w:val="22"/>
          <w:szCs w:val="22"/>
        </w:rPr>
        <w:t>Лота</w:t>
      </w:r>
      <w:r>
        <w:rPr>
          <w:rFonts w:eastAsia="Calibri"/>
          <w:sz w:val="22"/>
          <w:szCs w:val="22"/>
          <w:lang w:eastAsia="en-US"/>
        </w:rPr>
        <w:t>,</w:t>
      </w:r>
      <w:r>
        <w:rPr>
          <w:rFonts w:eastAsia="Calibri"/>
          <w:sz w:val="22"/>
          <w:szCs w:val="22"/>
        </w:rPr>
        <w:t xml:space="preserve"> договор купли-продажи может быть заключен с участником аукциона,</w:t>
      </w:r>
      <w:r>
        <w:rPr>
          <w:rFonts w:eastAsia="Calibri"/>
          <w:sz w:val="22"/>
          <w:szCs w:val="22"/>
          <w:shd w:val="clear" w:color="auto" w:fill="FFFFFF"/>
        </w:rPr>
        <w:t xml:space="preserve"> сделавшим предпоследнее предложение по цене </w:t>
      </w:r>
      <w:r w:rsidR="005123DB">
        <w:rPr>
          <w:sz w:val="22"/>
          <w:szCs w:val="22"/>
        </w:rPr>
        <w:t>Лота</w:t>
      </w:r>
      <w:r>
        <w:rPr>
          <w:rFonts w:eastAsia="Calibri"/>
          <w:sz w:val="22"/>
          <w:szCs w:val="22"/>
          <w:shd w:val="clear" w:color="auto" w:fill="FFFFFF"/>
        </w:rPr>
        <w:t xml:space="preserve">, в течение </w:t>
      </w:r>
      <w:r>
        <w:rPr>
          <w:sz w:val="22"/>
          <w:szCs w:val="22"/>
          <w:shd w:val="clear" w:color="auto" w:fill="FFFFFF"/>
        </w:rPr>
        <w:t xml:space="preserve">5 (пяти) рабочих дней </w:t>
      </w:r>
      <w:r>
        <w:rPr>
          <w:rFonts w:eastAsia="Calibri"/>
          <w:sz w:val="22"/>
          <w:szCs w:val="22"/>
          <w:shd w:val="clear" w:color="auto" w:fill="FFFFFF"/>
        </w:rPr>
        <w:t>с даты п</w:t>
      </w:r>
      <w:r>
        <w:rPr>
          <w:rFonts w:eastAsia="Calibri"/>
          <w:sz w:val="22"/>
          <w:szCs w:val="22"/>
        </w:rPr>
        <w:t xml:space="preserve">олучения указанным лицом от организатора торгов уведомления об уклонении (отказе) победителя аукциона от подписания итогового протокола, от заключения договора купли-продажи, оплаты цены </w:t>
      </w:r>
      <w:r w:rsidR="005123DB">
        <w:rPr>
          <w:rFonts w:eastAsia="Calibri"/>
          <w:sz w:val="22"/>
          <w:szCs w:val="22"/>
        </w:rPr>
        <w:t>Лота</w:t>
      </w:r>
      <w:r>
        <w:rPr>
          <w:rFonts w:eastAsia="Calibri"/>
          <w:sz w:val="22"/>
          <w:szCs w:val="22"/>
        </w:rPr>
        <w:t>.</w:t>
      </w:r>
      <w:r>
        <w:rPr>
          <w:sz w:val="22"/>
          <w:szCs w:val="22"/>
        </w:rPr>
        <w:t xml:space="preserve"> </w:t>
      </w:r>
      <w:r>
        <w:rPr>
          <w:rFonts w:cs="Times New Roman"/>
          <w:sz w:val="22"/>
          <w:szCs w:val="22"/>
        </w:rPr>
        <w:t xml:space="preserve">При этом оплата цены </w:t>
      </w:r>
      <w:r w:rsidR="005123DB">
        <w:rPr>
          <w:rFonts w:cs="Times New Roman"/>
          <w:sz w:val="22"/>
          <w:szCs w:val="22"/>
        </w:rPr>
        <w:t>Лота</w:t>
      </w:r>
      <w:r>
        <w:rPr>
          <w:rFonts w:cs="Times New Roman"/>
          <w:sz w:val="22"/>
          <w:szCs w:val="22"/>
        </w:rPr>
        <w:t xml:space="preserve"> производится участником аукциона, сделавшим предпоследнее предложение по цене </w:t>
      </w:r>
      <w:r w:rsidR="005123DB">
        <w:rPr>
          <w:rFonts w:cs="Times New Roman"/>
          <w:sz w:val="22"/>
          <w:szCs w:val="22"/>
        </w:rPr>
        <w:t>Лота</w:t>
      </w:r>
      <w:r>
        <w:rPr>
          <w:rFonts w:cs="Times New Roman"/>
          <w:sz w:val="22"/>
          <w:szCs w:val="22"/>
        </w:rPr>
        <w:t xml:space="preserve"> в ходе торгов, в полном объеме путем безналичного перечисления денежных средств </w:t>
      </w:r>
      <w:r>
        <w:rPr>
          <w:rFonts w:cs="Times New Roman"/>
          <w:bCs/>
          <w:sz w:val="22"/>
          <w:szCs w:val="22"/>
        </w:rPr>
        <w:t>в соответствии с условиями договора купли-продажи, форма которого размещена сайте www.lot-online.ru в разделе «карточка лота».</w:t>
      </w:r>
      <w:r>
        <w:rPr>
          <w:rFonts w:eastAsia="Courier New" w:cs="Times New Roman"/>
          <w:bCs/>
          <w:sz w:val="22"/>
          <w:szCs w:val="22"/>
        </w:rPr>
        <w:t xml:space="preserve"> </w:t>
      </w:r>
    </w:p>
    <w:p w14:paraId="5F46B2E0" w14:textId="77777777" w:rsidR="000C64C6" w:rsidRDefault="00D52F12">
      <w:pPr>
        <w:ind w:left="-15" w:right="60"/>
        <w:jc w:val="both"/>
      </w:pPr>
      <w:r>
        <w:rPr>
          <w:rFonts w:eastAsia="Courier New" w:cs="Times New Roman"/>
          <w:bCs/>
          <w:sz w:val="22"/>
          <w:shd w:val="clear" w:color="auto" w:fill="FFFFFF"/>
        </w:rPr>
        <w:tab/>
      </w:r>
      <w:r>
        <w:rPr>
          <w:rFonts w:eastAsia="Courier New" w:cs="Times New Roman"/>
          <w:bCs/>
          <w:sz w:val="22"/>
          <w:shd w:val="clear" w:color="auto" w:fill="FFFFFF"/>
        </w:rPr>
        <w:tab/>
        <w:t>Сделки по итогам торгов подл</w:t>
      </w:r>
      <w:r>
        <w:rPr>
          <w:rFonts w:eastAsia="Courier New" w:cs="Times New Roman"/>
          <w:bCs/>
          <w:sz w:val="22"/>
        </w:rPr>
        <w:t xml:space="preserve">ежат заключению с учетом положений Указа Президента РФ №81 </w:t>
      </w:r>
      <w:r>
        <w:rPr>
          <w:rFonts w:eastAsia="Courier New" w:cs="Times New Roman"/>
          <w:bCs/>
          <w:sz w:val="22"/>
          <w:szCs w:val="22"/>
        </w:rPr>
        <w:t>от 01.03.2022 г. «О дополнительных временных мерах экономического характера по обеспечению финансовой стабильности РФ». Риски, связанные с отказом в заключении сделки по итогам торгов с учетом положений Указа Президента РФ несет покупатель.</w:t>
      </w:r>
    </w:p>
    <w:p w14:paraId="6A454E4B" w14:textId="4391B90E" w:rsidR="000C64C6" w:rsidRDefault="00D52F12" w:rsidP="005123DB">
      <w:pPr>
        <w:ind w:left="-15" w:right="60"/>
        <w:jc w:val="both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ab/>
      </w:r>
      <w:r>
        <w:rPr>
          <w:rFonts w:cs="Times New Roman"/>
          <w:sz w:val="22"/>
          <w:szCs w:val="22"/>
        </w:rPr>
        <w:tab/>
      </w:r>
    </w:p>
    <w:p w14:paraId="7FD97852" w14:textId="77777777" w:rsidR="000C64C6" w:rsidRDefault="000C64C6">
      <w:pPr>
        <w:snapToGrid w:val="0"/>
        <w:ind w:left="-12" w:right="27" w:firstLine="24"/>
        <w:jc w:val="both"/>
        <w:rPr>
          <w:rFonts w:cs="Times New Roman"/>
          <w:sz w:val="22"/>
          <w:szCs w:val="22"/>
        </w:rPr>
      </w:pPr>
    </w:p>
    <w:sectPr w:rsidR="000C64C6">
      <w:pgSz w:w="11906" w:h="16838"/>
      <w:pgMar w:top="567" w:right="1134" w:bottom="1134" w:left="1134" w:header="0" w:footer="0" w:gutter="0"/>
      <w:cols w:space="720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OpenSymbol">
    <w:altName w:val="Segoe UI Symbol"/>
    <w:charset w:val="00"/>
    <w:family w:val="auto"/>
    <w:pitch w:val="variable"/>
    <w:sig w:usb0="800000AF" w:usb1="1001ECEA" w:usb2="00000000" w:usb3="00000000" w:csb0="00000001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Liberation Sans">
    <w:altName w:val="Arial"/>
    <w:charset w:val="CC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NewsGothic_A.Z_PS">
    <w:altName w:val="Courier New"/>
    <w:charset w:val="CC"/>
    <w:family w:val="roman"/>
    <w:pitch w:val="variable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iberation Mono">
    <w:charset w:val="CC"/>
    <w:family w:val="modern"/>
    <w:pitch w:val="fixed"/>
    <w:sig w:usb0="E0000AFF" w:usb1="400078FF" w:usb2="00000001" w:usb3="00000000" w:csb0="000001B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9ED3FCF"/>
    <w:multiLevelType w:val="multilevel"/>
    <w:tmpl w:val="5874CD78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24406045"/>
    <w:multiLevelType w:val="multilevel"/>
    <w:tmpl w:val="25BACC52"/>
    <w:lvl w:ilvl="0">
      <w:start w:val="1"/>
      <w:numFmt w:val="bullet"/>
      <w:lvlText w:val="-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 w:hint="default"/>
        <w:b w:val="0"/>
        <w:i w:val="0"/>
        <w:strike w:val="0"/>
        <w:dstrike w:val="0"/>
        <w:color w:val="000000"/>
        <w:position w:val="0"/>
        <w:sz w:val="24"/>
        <w:szCs w:val="24"/>
        <w:u w:val="none" w:color="000000"/>
        <w:shd w:val="clear" w:color="auto" w:fill="auto"/>
        <w:vertAlign w:val="baseline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788" w:firstLine="0"/>
      </w:pPr>
      <w:rPr>
        <w:rFonts w:ascii="Times New Roman" w:hAnsi="Times New Roman" w:cs="Times New Roman" w:hint="default"/>
        <w:b w:val="0"/>
        <w:i w:val="0"/>
        <w:strike w:val="0"/>
        <w:dstrike w:val="0"/>
        <w:color w:val="000000"/>
        <w:position w:val="0"/>
        <w:sz w:val="24"/>
        <w:szCs w:val="24"/>
        <w:u w:val="none" w:color="000000"/>
        <w:shd w:val="clear" w:color="auto" w:fill="auto"/>
        <w:vertAlign w:val="baseline"/>
      </w:rPr>
    </w:lvl>
    <w:lvl w:ilvl="2">
      <w:start w:val="1"/>
      <w:numFmt w:val="bullet"/>
      <w:lvlText w:val="▪"/>
      <w:lvlJc w:val="left"/>
      <w:pPr>
        <w:tabs>
          <w:tab w:val="num" w:pos="0"/>
        </w:tabs>
        <w:ind w:left="2508" w:firstLine="0"/>
      </w:pPr>
      <w:rPr>
        <w:rFonts w:ascii="Times New Roman" w:hAnsi="Times New Roman" w:cs="Times New Roman" w:hint="default"/>
        <w:b w:val="0"/>
        <w:i w:val="0"/>
        <w:strike w:val="0"/>
        <w:dstrike w:val="0"/>
        <w:color w:val="000000"/>
        <w:position w:val="0"/>
        <w:sz w:val="24"/>
        <w:szCs w:val="24"/>
        <w:u w:val="none" w:color="000000"/>
        <w:shd w:val="clear" w:color="auto" w:fill="auto"/>
        <w:vertAlign w:val="baseline"/>
      </w:rPr>
    </w:lvl>
    <w:lvl w:ilvl="3">
      <w:start w:val="1"/>
      <w:numFmt w:val="bullet"/>
      <w:lvlText w:val="•"/>
      <w:lvlJc w:val="left"/>
      <w:pPr>
        <w:tabs>
          <w:tab w:val="num" w:pos="0"/>
        </w:tabs>
        <w:ind w:left="3228" w:firstLine="0"/>
      </w:pPr>
      <w:rPr>
        <w:rFonts w:ascii="Times New Roman" w:hAnsi="Times New Roman" w:cs="Times New Roman" w:hint="default"/>
        <w:b w:val="0"/>
        <w:i w:val="0"/>
        <w:strike w:val="0"/>
        <w:dstrike w:val="0"/>
        <w:color w:val="000000"/>
        <w:position w:val="0"/>
        <w:sz w:val="24"/>
        <w:szCs w:val="24"/>
        <w:u w:val="none" w:color="000000"/>
        <w:shd w:val="clear" w:color="auto" w:fill="auto"/>
        <w:vertAlign w:val="baseline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948" w:firstLine="0"/>
      </w:pPr>
      <w:rPr>
        <w:rFonts w:ascii="Times New Roman" w:hAnsi="Times New Roman" w:cs="Times New Roman" w:hint="default"/>
        <w:b w:val="0"/>
        <w:i w:val="0"/>
        <w:strike w:val="0"/>
        <w:dstrike w:val="0"/>
        <w:color w:val="000000"/>
        <w:position w:val="0"/>
        <w:sz w:val="24"/>
        <w:szCs w:val="24"/>
        <w:u w:val="none" w:color="000000"/>
        <w:shd w:val="clear" w:color="auto" w:fill="auto"/>
        <w:vertAlign w:val="baseline"/>
      </w:rPr>
    </w:lvl>
    <w:lvl w:ilvl="5">
      <w:start w:val="1"/>
      <w:numFmt w:val="bullet"/>
      <w:lvlText w:val="▪"/>
      <w:lvlJc w:val="left"/>
      <w:pPr>
        <w:tabs>
          <w:tab w:val="num" w:pos="0"/>
        </w:tabs>
        <w:ind w:left="4668" w:firstLine="0"/>
      </w:pPr>
      <w:rPr>
        <w:rFonts w:ascii="Times New Roman" w:hAnsi="Times New Roman" w:cs="Times New Roman" w:hint="default"/>
        <w:b w:val="0"/>
        <w:i w:val="0"/>
        <w:strike w:val="0"/>
        <w:dstrike w:val="0"/>
        <w:color w:val="000000"/>
        <w:position w:val="0"/>
        <w:sz w:val="24"/>
        <w:szCs w:val="24"/>
        <w:u w:val="none" w:color="000000"/>
        <w:shd w:val="clear" w:color="auto" w:fill="auto"/>
        <w:vertAlign w:val="baseline"/>
      </w:rPr>
    </w:lvl>
    <w:lvl w:ilvl="6">
      <w:start w:val="1"/>
      <w:numFmt w:val="bullet"/>
      <w:lvlText w:val="•"/>
      <w:lvlJc w:val="left"/>
      <w:pPr>
        <w:tabs>
          <w:tab w:val="num" w:pos="0"/>
        </w:tabs>
        <w:ind w:left="5388" w:firstLine="0"/>
      </w:pPr>
      <w:rPr>
        <w:rFonts w:ascii="Times New Roman" w:hAnsi="Times New Roman" w:cs="Times New Roman" w:hint="default"/>
        <w:b w:val="0"/>
        <w:i w:val="0"/>
        <w:strike w:val="0"/>
        <w:dstrike w:val="0"/>
        <w:color w:val="000000"/>
        <w:position w:val="0"/>
        <w:sz w:val="24"/>
        <w:szCs w:val="24"/>
        <w:u w:val="none" w:color="000000"/>
        <w:shd w:val="clear" w:color="auto" w:fill="auto"/>
        <w:vertAlign w:val="baseline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108" w:firstLine="0"/>
      </w:pPr>
      <w:rPr>
        <w:rFonts w:ascii="Times New Roman" w:hAnsi="Times New Roman" w:cs="Times New Roman" w:hint="default"/>
        <w:b w:val="0"/>
        <w:i w:val="0"/>
        <w:strike w:val="0"/>
        <w:dstrike w:val="0"/>
        <w:color w:val="000000"/>
        <w:position w:val="0"/>
        <w:sz w:val="24"/>
        <w:szCs w:val="24"/>
        <w:u w:val="none" w:color="000000"/>
        <w:shd w:val="clear" w:color="auto" w:fill="auto"/>
        <w:vertAlign w:val="baseline"/>
      </w:rPr>
    </w:lvl>
    <w:lvl w:ilvl="8">
      <w:start w:val="1"/>
      <w:numFmt w:val="bullet"/>
      <w:lvlText w:val="▪"/>
      <w:lvlJc w:val="left"/>
      <w:pPr>
        <w:tabs>
          <w:tab w:val="num" w:pos="0"/>
        </w:tabs>
        <w:ind w:left="6828" w:firstLine="0"/>
      </w:pPr>
      <w:rPr>
        <w:rFonts w:ascii="Times New Roman" w:hAnsi="Times New Roman" w:cs="Times New Roman" w:hint="default"/>
        <w:b w:val="0"/>
        <w:i w:val="0"/>
        <w:strike w:val="0"/>
        <w:dstrike w:val="0"/>
        <w:color w:val="000000"/>
        <w:position w:val="0"/>
        <w:sz w:val="24"/>
        <w:szCs w:val="24"/>
        <w:u w:val="none" w:color="000000"/>
        <w:shd w:val="clear" w:color="auto" w:fill="auto"/>
        <w:vertAlign w:val="baseline"/>
      </w:rPr>
    </w:lvl>
  </w:abstractNum>
  <w:abstractNum w:abstractNumId="2" w15:restartNumberingAfterBreak="0">
    <w:nsid w:val="4ECE76B1"/>
    <w:multiLevelType w:val="multilevel"/>
    <w:tmpl w:val="C17AF446"/>
    <w:lvl w:ilvl="0">
      <w:start w:val="1"/>
      <w:numFmt w:val="decimal"/>
      <w:lvlText w:val="%1."/>
      <w:lvlJc w:val="left"/>
      <w:pPr>
        <w:tabs>
          <w:tab w:val="num" w:pos="0"/>
        </w:tabs>
        <w:ind w:left="70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position w:val="0"/>
        <w:sz w:val="22"/>
        <w:szCs w:val="22"/>
        <w:u w:val="none" w:color="000000"/>
        <w:shd w:val="clear" w:color="auto" w:fill="auto"/>
        <w:vertAlign w:val="baseline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112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position w:val="0"/>
        <w:sz w:val="22"/>
        <w:szCs w:val="22"/>
        <w:u w:val="none" w:color="000000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tabs>
          <w:tab w:val="num" w:pos="0"/>
        </w:tabs>
        <w:ind w:left="178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position w:val="0"/>
        <w:sz w:val="24"/>
        <w:szCs w:val="24"/>
        <w:u w:val="none" w:color="000000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tabs>
          <w:tab w:val="num" w:pos="0"/>
        </w:tabs>
        <w:ind w:left="250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position w:val="0"/>
        <w:sz w:val="24"/>
        <w:szCs w:val="24"/>
        <w:u w:val="none" w:color="000000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tabs>
          <w:tab w:val="num" w:pos="0"/>
        </w:tabs>
        <w:ind w:left="322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position w:val="0"/>
        <w:sz w:val="24"/>
        <w:szCs w:val="24"/>
        <w:u w:val="none" w:color="000000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tabs>
          <w:tab w:val="num" w:pos="0"/>
        </w:tabs>
        <w:ind w:left="394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position w:val="0"/>
        <w:sz w:val="24"/>
        <w:szCs w:val="24"/>
        <w:u w:val="none" w:color="000000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tabs>
          <w:tab w:val="num" w:pos="0"/>
        </w:tabs>
        <w:ind w:left="466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position w:val="0"/>
        <w:sz w:val="24"/>
        <w:szCs w:val="24"/>
        <w:u w:val="none" w:color="000000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tabs>
          <w:tab w:val="num" w:pos="0"/>
        </w:tabs>
        <w:ind w:left="538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position w:val="0"/>
        <w:sz w:val="24"/>
        <w:szCs w:val="24"/>
        <w:u w:val="none" w:color="000000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tabs>
          <w:tab w:val="num" w:pos="0"/>
        </w:tabs>
        <w:ind w:left="610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position w:val="0"/>
        <w:sz w:val="24"/>
        <w:szCs w:val="24"/>
        <w:u w:val="none" w:color="000000"/>
        <w:shd w:val="clear" w:color="auto" w:fill="auto"/>
        <w:vertAlign w:val="baseline"/>
      </w:rPr>
    </w:lvl>
  </w:abstractNum>
  <w:abstractNum w:abstractNumId="3" w15:restartNumberingAfterBreak="0">
    <w:nsid w:val="59AA1212"/>
    <w:multiLevelType w:val="multilevel"/>
    <w:tmpl w:val="C81EBA72"/>
    <w:lvl w:ilvl="0">
      <w:start w:val="1"/>
      <w:numFmt w:val="bullet"/>
      <w:lvlText w:val="-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 w:hint="default"/>
        <w:b w:val="0"/>
        <w:i w:val="0"/>
        <w:strike w:val="0"/>
        <w:dstrike w:val="0"/>
        <w:color w:val="000000"/>
        <w:position w:val="0"/>
        <w:sz w:val="24"/>
        <w:szCs w:val="24"/>
        <w:u w:val="none" w:color="000000"/>
        <w:shd w:val="clear" w:color="auto" w:fill="auto"/>
        <w:vertAlign w:val="baseline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647" w:firstLine="0"/>
      </w:pPr>
      <w:rPr>
        <w:rFonts w:ascii="Times New Roman" w:hAnsi="Times New Roman" w:cs="Times New Roman" w:hint="default"/>
        <w:b w:val="0"/>
        <w:i w:val="0"/>
        <w:strike w:val="0"/>
        <w:dstrike w:val="0"/>
        <w:color w:val="000000"/>
        <w:position w:val="0"/>
        <w:sz w:val="24"/>
        <w:szCs w:val="24"/>
        <w:u w:val="none" w:color="000000"/>
        <w:shd w:val="clear" w:color="auto" w:fill="auto"/>
        <w:vertAlign w:val="baseline"/>
      </w:rPr>
    </w:lvl>
    <w:lvl w:ilvl="2">
      <w:start w:val="1"/>
      <w:numFmt w:val="bullet"/>
      <w:lvlText w:val="▪"/>
      <w:lvlJc w:val="left"/>
      <w:pPr>
        <w:tabs>
          <w:tab w:val="num" w:pos="0"/>
        </w:tabs>
        <w:ind w:left="2367" w:firstLine="0"/>
      </w:pPr>
      <w:rPr>
        <w:rFonts w:ascii="Times New Roman" w:hAnsi="Times New Roman" w:cs="Times New Roman" w:hint="default"/>
        <w:b w:val="0"/>
        <w:i w:val="0"/>
        <w:strike w:val="0"/>
        <w:dstrike w:val="0"/>
        <w:color w:val="000000"/>
        <w:position w:val="0"/>
        <w:sz w:val="24"/>
        <w:szCs w:val="24"/>
        <w:u w:val="none" w:color="000000"/>
        <w:shd w:val="clear" w:color="auto" w:fill="auto"/>
        <w:vertAlign w:val="baseline"/>
      </w:rPr>
    </w:lvl>
    <w:lvl w:ilvl="3">
      <w:start w:val="1"/>
      <w:numFmt w:val="bullet"/>
      <w:lvlText w:val="•"/>
      <w:lvlJc w:val="left"/>
      <w:pPr>
        <w:tabs>
          <w:tab w:val="num" w:pos="0"/>
        </w:tabs>
        <w:ind w:left="3087" w:firstLine="0"/>
      </w:pPr>
      <w:rPr>
        <w:rFonts w:ascii="Times New Roman" w:hAnsi="Times New Roman" w:cs="Times New Roman" w:hint="default"/>
        <w:b w:val="0"/>
        <w:i w:val="0"/>
        <w:strike w:val="0"/>
        <w:dstrike w:val="0"/>
        <w:color w:val="000000"/>
        <w:position w:val="0"/>
        <w:sz w:val="24"/>
        <w:szCs w:val="24"/>
        <w:u w:val="none" w:color="000000"/>
        <w:shd w:val="clear" w:color="auto" w:fill="auto"/>
        <w:vertAlign w:val="baseline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807" w:firstLine="0"/>
      </w:pPr>
      <w:rPr>
        <w:rFonts w:ascii="Times New Roman" w:hAnsi="Times New Roman" w:cs="Times New Roman" w:hint="default"/>
        <w:b w:val="0"/>
        <w:i w:val="0"/>
        <w:strike w:val="0"/>
        <w:dstrike w:val="0"/>
        <w:color w:val="000000"/>
        <w:position w:val="0"/>
        <w:sz w:val="24"/>
        <w:szCs w:val="24"/>
        <w:u w:val="none" w:color="000000"/>
        <w:shd w:val="clear" w:color="auto" w:fill="auto"/>
        <w:vertAlign w:val="baseline"/>
      </w:rPr>
    </w:lvl>
    <w:lvl w:ilvl="5">
      <w:start w:val="1"/>
      <w:numFmt w:val="bullet"/>
      <w:lvlText w:val="▪"/>
      <w:lvlJc w:val="left"/>
      <w:pPr>
        <w:tabs>
          <w:tab w:val="num" w:pos="0"/>
        </w:tabs>
        <w:ind w:left="4527" w:firstLine="0"/>
      </w:pPr>
      <w:rPr>
        <w:rFonts w:ascii="Times New Roman" w:hAnsi="Times New Roman" w:cs="Times New Roman" w:hint="default"/>
        <w:b w:val="0"/>
        <w:i w:val="0"/>
        <w:strike w:val="0"/>
        <w:dstrike w:val="0"/>
        <w:color w:val="000000"/>
        <w:position w:val="0"/>
        <w:sz w:val="24"/>
        <w:szCs w:val="24"/>
        <w:u w:val="none" w:color="000000"/>
        <w:shd w:val="clear" w:color="auto" w:fill="auto"/>
        <w:vertAlign w:val="baseline"/>
      </w:rPr>
    </w:lvl>
    <w:lvl w:ilvl="6">
      <w:start w:val="1"/>
      <w:numFmt w:val="bullet"/>
      <w:lvlText w:val="•"/>
      <w:lvlJc w:val="left"/>
      <w:pPr>
        <w:tabs>
          <w:tab w:val="num" w:pos="0"/>
        </w:tabs>
        <w:ind w:left="5247" w:firstLine="0"/>
      </w:pPr>
      <w:rPr>
        <w:rFonts w:ascii="Times New Roman" w:hAnsi="Times New Roman" w:cs="Times New Roman" w:hint="default"/>
        <w:b w:val="0"/>
        <w:i w:val="0"/>
        <w:strike w:val="0"/>
        <w:dstrike w:val="0"/>
        <w:color w:val="000000"/>
        <w:position w:val="0"/>
        <w:sz w:val="24"/>
        <w:szCs w:val="24"/>
        <w:u w:val="none" w:color="000000"/>
        <w:shd w:val="clear" w:color="auto" w:fill="auto"/>
        <w:vertAlign w:val="baseline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967" w:firstLine="0"/>
      </w:pPr>
      <w:rPr>
        <w:rFonts w:ascii="Times New Roman" w:hAnsi="Times New Roman" w:cs="Times New Roman" w:hint="default"/>
        <w:b w:val="0"/>
        <w:i w:val="0"/>
        <w:strike w:val="0"/>
        <w:dstrike w:val="0"/>
        <w:color w:val="000000"/>
        <w:position w:val="0"/>
        <w:sz w:val="24"/>
        <w:szCs w:val="24"/>
        <w:u w:val="none" w:color="000000"/>
        <w:shd w:val="clear" w:color="auto" w:fill="auto"/>
        <w:vertAlign w:val="baseline"/>
      </w:rPr>
    </w:lvl>
    <w:lvl w:ilvl="8">
      <w:start w:val="1"/>
      <w:numFmt w:val="bullet"/>
      <w:lvlText w:val="▪"/>
      <w:lvlJc w:val="left"/>
      <w:pPr>
        <w:tabs>
          <w:tab w:val="num" w:pos="0"/>
        </w:tabs>
        <w:ind w:left="6687" w:firstLine="0"/>
      </w:pPr>
      <w:rPr>
        <w:rFonts w:ascii="Times New Roman" w:hAnsi="Times New Roman" w:cs="Times New Roman" w:hint="default"/>
        <w:b w:val="0"/>
        <w:i w:val="0"/>
        <w:strike w:val="0"/>
        <w:dstrike w:val="0"/>
        <w:color w:val="000000"/>
        <w:position w:val="0"/>
        <w:sz w:val="24"/>
        <w:szCs w:val="24"/>
        <w:u w:val="none" w:color="000000"/>
        <w:shd w:val="clear" w:color="auto" w:fill="auto"/>
        <w:vertAlign w:val="baseline"/>
      </w:rPr>
    </w:lvl>
  </w:abstractNum>
  <w:abstractNum w:abstractNumId="4" w15:restartNumberingAfterBreak="0">
    <w:nsid w:val="70177DBC"/>
    <w:multiLevelType w:val="multilevel"/>
    <w:tmpl w:val="EB9C461E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num w:numId="1" w16cid:durableId="909921231">
    <w:abstractNumId w:val="1"/>
  </w:num>
  <w:num w:numId="2" w16cid:durableId="483087230">
    <w:abstractNumId w:val="2"/>
  </w:num>
  <w:num w:numId="3" w16cid:durableId="33122893">
    <w:abstractNumId w:val="3"/>
  </w:num>
  <w:num w:numId="4" w16cid:durableId="1025062717">
    <w:abstractNumId w:val="4"/>
  </w:num>
  <w:num w:numId="5" w16cid:durableId="11587787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0"/>
  <w:embedSystemFonts/>
  <w:proofState w:spelling="clean" w:grammar="clean"/>
  <w:defaultTabStop w:val="709"/>
  <w:autoHyphenation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C64C6"/>
    <w:rsid w:val="00014051"/>
    <w:rsid w:val="0004479D"/>
    <w:rsid w:val="000A43A9"/>
    <w:rsid w:val="000C64C6"/>
    <w:rsid w:val="001C0A7C"/>
    <w:rsid w:val="001F0D40"/>
    <w:rsid w:val="00266FBB"/>
    <w:rsid w:val="0027167B"/>
    <w:rsid w:val="00285103"/>
    <w:rsid w:val="002A01A8"/>
    <w:rsid w:val="003066ED"/>
    <w:rsid w:val="003632EA"/>
    <w:rsid w:val="003D69FB"/>
    <w:rsid w:val="004C1874"/>
    <w:rsid w:val="005123DB"/>
    <w:rsid w:val="005138F7"/>
    <w:rsid w:val="00663C87"/>
    <w:rsid w:val="00687023"/>
    <w:rsid w:val="006C1220"/>
    <w:rsid w:val="006C240C"/>
    <w:rsid w:val="008313A1"/>
    <w:rsid w:val="00896D2C"/>
    <w:rsid w:val="00B00C40"/>
    <w:rsid w:val="00B46EC2"/>
    <w:rsid w:val="00B80786"/>
    <w:rsid w:val="00BD0E57"/>
    <w:rsid w:val="00C16D04"/>
    <w:rsid w:val="00C23726"/>
    <w:rsid w:val="00C64195"/>
    <w:rsid w:val="00D52F12"/>
    <w:rsid w:val="00D61BDE"/>
    <w:rsid w:val="00D62D51"/>
    <w:rsid w:val="00EF7541"/>
    <w:rsid w:val="00F2208E"/>
    <w:rsid w:val="00FB01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941E5F"/>
  <w15:docId w15:val="{8492129E-27B7-412B-B14A-F233E270C2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  <w:rPr>
      <w:rFonts w:eastAsia="SimSun" w:cs="Tahoma"/>
      <w:kern w:val="2"/>
      <w:sz w:val="24"/>
      <w:szCs w:val="24"/>
      <w:lang w:eastAsia="hi-IN" w:bidi="hi-IN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qFormat/>
    <w:rPr>
      <w:rFonts w:ascii="Symbol" w:hAnsi="Symbol" w:cs="OpenSymbol"/>
    </w:rPr>
  </w:style>
  <w:style w:type="character" w:customStyle="1" w:styleId="Absatz-Standardschriftart">
    <w:name w:val="Absatz-Standardschriftart"/>
    <w:qFormat/>
  </w:style>
  <w:style w:type="character" w:customStyle="1" w:styleId="WW-Absatz-Standardschriftart">
    <w:name w:val="WW-Absatz-Standardschriftart"/>
    <w:qFormat/>
  </w:style>
  <w:style w:type="character" w:customStyle="1" w:styleId="WW-Absatz-Standardschriftart1">
    <w:name w:val="WW-Absatz-Standardschriftart1"/>
    <w:qFormat/>
  </w:style>
  <w:style w:type="character" w:customStyle="1" w:styleId="WW-Absatz-Standardschriftart11">
    <w:name w:val="WW-Absatz-Standardschriftart11"/>
    <w:qFormat/>
  </w:style>
  <w:style w:type="character" w:customStyle="1" w:styleId="WW-Absatz-Standardschriftart111">
    <w:name w:val="WW-Absatz-Standardschriftart111"/>
    <w:qFormat/>
  </w:style>
  <w:style w:type="character" w:customStyle="1" w:styleId="WW-Absatz-Standardschriftart1111">
    <w:name w:val="WW-Absatz-Standardschriftart1111"/>
    <w:qFormat/>
  </w:style>
  <w:style w:type="character" w:styleId="a3">
    <w:name w:val="Hyperlink"/>
    <w:rPr>
      <w:color w:val="000080"/>
      <w:u w:val="single"/>
    </w:rPr>
  </w:style>
  <w:style w:type="character" w:customStyle="1" w:styleId="a4">
    <w:name w:val="Символ нумерации"/>
    <w:qFormat/>
  </w:style>
  <w:style w:type="character" w:customStyle="1" w:styleId="a5">
    <w:name w:val="Текст выноски Знак"/>
    <w:link w:val="a6"/>
    <w:uiPriority w:val="99"/>
    <w:semiHidden/>
    <w:qFormat/>
    <w:rsid w:val="00E64121"/>
    <w:rPr>
      <w:rFonts w:ascii="Segoe UI" w:eastAsia="SimSun" w:hAnsi="Segoe UI" w:cs="Mangal"/>
      <w:kern w:val="2"/>
      <w:sz w:val="18"/>
      <w:szCs w:val="16"/>
      <w:lang w:eastAsia="hi-IN" w:bidi="hi-IN"/>
    </w:rPr>
  </w:style>
  <w:style w:type="character" w:styleId="a7">
    <w:name w:val="footnote reference"/>
    <w:rPr>
      <w:vertAlign w:val="superscript"/>
    </w:rPr>
  </w:style>
  <w:style w:type="character" w:customStyle="1" w:styleId="FootnoteCharacters">
    <w:name w:val="Footnote Characters"/>
    <w:basedOn w:val="a0"/>
    <w:uiPriority w:val="99"/>
    <w:semiHidden/>
    <w:unhideWhenUsed/>
    <w:qFormat/>
    <w:rsid w:val="003E2A8A"/>
    <w:rPr>
      <w:vertAlign w:val="superscript"/>
    </w:rPr>
  </w:style>
  <w:style w:type="character" w:styleId="a8">
    <w:name w:val="line number"/>
  </w:style>
  <w:style w:type="character" w:customStyle="1" w:styleId="a9">
    <w:name w:val="Текст примечания Знак"/>
    <w:basedOn w:val="a0"/>
    <w:link w:val="aa"/>
    <w:uiPriority w:val="99"/>
    <w:qFormat/>
    <w:rPr>
      <w:rFonts w:eastAsia="SimSun" w:cs="Mangal"/>
      <w:kern w:val="2"/>
      <w:szCs w:val="18"/>
      <w:lang w:eastAsia="hi-IN" w:bidi="hi-IN"/>
    </w:rPr>
  </w:style>
  <w:style w:type="character" w:styleId="ab">
    <w:name w:val="annotation reference"/>
    <w:basedOn w:val="a0"/>
    <w:uiPriority w:val="99"/>
    <w:semiHidden/>
    <w:unhideWhenUsed/>
    <w:qFormat/>
    <w:rPr>
      <w:sz w:val="16"/>
      <w:szCs w:val="16"/>
    </w:rPr>
  </w:style>
  <w:style w:type="character" w:styleId="ac">
    <w:name w:val="Unresolved Mention"/>
    <w:basedOn w:val="a0"/>
    <w:uiPriority w:val="99"/>
    <w:semiHidden/>
    <w:unhideWhenUsed/>
    <w:qFormat/>
    <w:rsid w:val="007E5FC0"/>
    <w:rPr>
      <w:color w:val="605E5C"/>
      <w:shd w:val="clear" w:color="auto" w:fill="E1DFDD"/>
    </w:rPr>
  </w:style>
  <w:style w:type="character" w:customStyle="1" w:styleId="ad">
    <w:name w:val="Тема примечания Знак"/>
    <w:basedOn w:val="a9"/>
    <w:link w:val="ae"/>
    <w:uiPriority w:val="99"/>
    <w:semiHidden/>
    <w:qFormat/>
    <w:rsid w:val="002F77D1"/>
    <w:rPr>
      <w:rFonts w:eastAsia="SimSun" w:cs="Mangal"/>
      <w:b/>
      <w:bCs/>
      <w:kern w:val="2"/>
      <w:szCs w:val="18"/>
      <w:lang w:eastAsia="hi-IN" w:bidi="hi-IN"/>
    </w:rPr>
  </w:style>
  <w:style w:type="paragraph" w:styleId="af">
    <w:name w:val="Title"/>
    <w:basedOn w:val="a"/>
    <w:next w:val="af0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af0">
    <w:name w:val="Body Text"/>
    <w:basedOn w:val="a"/>
    <w:pPr>
      <w:spacing w:after="120"/>
    </w:pPr>
  </w:style>
  <w:style w:type="paragraph" w:styleId="af1">
    <w:name w:val="List"/>
    <w:basedOn w:val="af0"/>
  </w:style>
  <w:style w:type="paragraph" w:styleId="af2">
    <w:name w:val="caption"/>
    <w:basedOn w:val="a"/>
    <w:qFormat/>
    <w:pPr>
      <w:suppressLineNumbers/>
      <w:spacing w:before="120" w:after="120"/>
    </w:pPr>
    <w:rPr>
      <w:rFonts w:cs="Lucida Sans"/>
      <w:i/>
      <w:iCs/>
    </w:rPr>
  </w:style>
  <w:style w:type="paragraph" w:styleId="af3">
    <w:name w:val="index heading"/>
    <w:basedOn w:val="a"/>
    <w:qFormat/>
    <w:pPr>
      <w:suppressLineNumbers/>
    </w:pPr>
    <w:rPr>
      <w:rFonts w:cs="Lucida Sans"/>
    </w:rPr>
  </w:style>
  <w:style w:type="paragraph" w:customStyle="1" w:styleId="1">
    <w:name w:val="Заголовок1"/>
    <w:basedOn w:val="a"/>
    <w:next w:val="af0"/>
    <w:qFormat/>
    <w:pPr>
      <w:keepNext/>
      <w:spacing w:before="240" w:after="120"/>
    </w:pPr>
    <w:rPr>
      <w:rFonts w:ascii="Arial" w:hAnsi="Arial"/>
      <w:sz w:val="28"/>
      <w:szCs w:val="28"/>
    </w:rPr>
  </w:style>
  <w:style w:type="paragraph" w:customStyle="1" w:styleId="10">
    <w:name w:val="Название1"/>
    <w:basedOn w:val="a"/>
    <w:qFormat/>
    <w:pPr>
      <w:suppressLineNumbers/>
      <w:spacing w:before="120" w:after="120"/>
    </w:pPr>
    <w:rPr>
      <w:i/>
      <w:iCs/>
    </w:rPr>
  </w:style>
  <w:style w:type="paragraph" w:customStyle="1" w:styleId="11">
    <w:name w:val="Указатель1"/>
    <w:basedOn w:val="a"/>
    <w:qFormat/>
    <w:pPr>
      <w:suppressLineNumbers/>
    </w:pPr>
  </w:style>
  <w:style w:type="paragraph" w:customStyle="1" w:styleId="af4">
    <w:name w:val="готик текст"/>
    <w:qFormat/>
    <w:pPr>
      <w:tabs>
        <w:tab w:val="right" w:leader="dot" w:pos="4762"/>
      </w:tabs>
      <w:spacing w:line="240" w:lineRule="atLeast"/>
      <w:ind w:firstLine="283"/>
      <w:jc w:val="both"/>
    </w:pPr>
    <w:rPr>
      <w:rFonts w:ascii="NewsGothic_A.Z_PS" w:eastAsia="Arial" w:hAnsi="NewsGothic_A.Z_PS" w:cs="NewsGothic_A.Z_PS"/>
      <w:color w:val="000000"/>
      <w:kern w:val="2"/>
      <w:lang w:eastAsia="ar-SA"/>
    </w:rPr>
  </w:style>
  <w:style w:type="paragraph" w:styleId="a6">
    <w:name w:val="Balloon Text"/>
    <w:basedOn w:val="a"/>
    <w:link w:val="a5"/>
    <w:uiPriority w:val="99"/>
    <w:semiHidden/>
    <w:unhideWhenUsed/>
    <w:qFormat/>
    <w:rsid w:val="00E64121"/>
    <w:rPr>
      <w:rFonts w:ascii="Segoe UI" w:hAnsi="Segoe UI" w:cs="Mangal"/>
      <w:sz w:val="18"/>
      <w:szCs w:val="16"/>
    </w:rPr>
  </w:style>
  <w:style w:type="paragraph" w:customStyle="1" w:styleId="21">
    <w:name w:val="Основной текст 21"/>
    <w:basedOn w:val="a"/>
    <w:qFormat/>
    <w:rsid w:val="002C0D67"/>
    <w:pPr>
      <w:ind w:left="284" w:hanging="284"/>
      <w:jc w:val="both"/>
    </w:pPr>
    <w:rPr>
      <w:sz w:val="20"/>
      <w:szCs w:val="20"/>
    </w:rPr>
  </w:style>
  <w:style w:type="paragraph" w:styleId="af5">
    <w:name w:val="List Paragraph"/>
    <w:basedOn w:val="a"/>
    <w:uiPriority w:val="34"/>
    <w:qFormat/>
    <w:rsid w:val="00D67CE2"/>
    <w:pPr>
      <w:widowControl/>
      <w:suppressAutoHyphens w:val="0"/>
      <w:spacing w:after="200" w:line="276" w:lineRule="auto"/>
      <w:ind w:left="720"/>
      <w:contextualSpacing/>
    </w:pPr>
    <w:rPr>
      <w:rFonts w:ascii="Calibri" w:eastAsia="Calibri" w:hAnsi="Calibri" w:cs="Times New Roman"/>
      <w:kern w:val="0"/>
      <w:sz w:val="22"/>
      <w:szCs w:val="22"/>
      <w:lang w:eastAsia="en-US" w:bidi="ar-SA"/>
    </w:rPr>
  </w:style>
  <w:style w:type="paragraph" w:styleId="af6">
    <w:name w:val="Block Text"/>
    <w:basedOn w:val="a"/>
    <w:uiPriority w:val="99"/>
    <w:qFormat/>
    <w:rsid w:val="00D67CE2"/>
    <w:pPr>
      <w:widowControl/>
      <w:suppressAutoHyphens w:val="0"/>
      <w:ind w:left="-142" w:right="-2" w:firstLine="720"/>
      <w:jc w:val="both"/>
    </w:pPr>
    <w:rPr>
      <w:rFonts w:eastAsia="Times New Roman" w:cs="Times New Roman"/>
      <w:kern w:val="0"/>
      <w:szCs w:val="20"/>
      <w:lang w:eastAsia="ru-RU" w:bidi="ar-SA"/>
    </w:rPr>
  </w:style>
  <w:style w:type="paragraph" w:customStyle="1" w:styleId="mcntmsonormal">
    <w:name w:val="mcntmsonormal"/>
    <w:basedOn w:val="a"/>
    <w:qFormat/>
    <w:rsid w:val="000D0CBA"/>
    <w:pPr>
      <w:widowControl/>
      <w:suppressAutoHyphens w:val="0"/>
      <w:spacing w:beforeAutospacing="1" w:afterAutospacing="1"/>
    </w:pPr>
    <w:rPr>
      <w:rFonts w:eastAsia="Times New Roman" w:cs="Times New Roman"/>
      <w:kern w:val="0"/>
      <w:lang w:eastAsia="ru-RU" w:bidi="ar-SA"/>
    </w:rPr>
  </w:style>
  <w:style w:type="paragraph" w:styleId="af7">
    <w:name w:val="Normal (Web)"/>
    <w:basedOn w:val="a"/>
    <w:uiPriority w:val="99"/>
    <w:qFormat/>
    <w:rsid w:val="0015579E"/>
    <w:pPr>
      <w:widowControl/>
      <w:suppressAutoHyphens w:val="0"/>
    </w:pPr>
    <w:rPr>
      <w:rFonts w:eastAsia="Times New Roman" w:cs="Times New Roman"/>
      <w:kern w:val="0"/>
      <w:lang w:eastAsia="ru-RU" w:bidi="ar-SA"/>
    </w:rPr>
  </w:style>
  <w:style w:type="paragraph" w:styleId="af8">
    <w:name w:val="Revision"/>
    <w:uiPriority w:val="99"/>
    <w:semiHidden/>
    <w:qFormat/>
    <w:rsid w:val="00FD0253"/>
    <w:rPr>
      <w:rFonts w:eastAsia="SimSun" w:cs="Mangal"/>
      <w:kern w:val="2"/>
      <w:sz w:val="24"/>
      <w:szCs w:val="21"/>
      <w:lang w:eastAsia="hi-IN" w:bidi="hi-IN"/>
    </w:rPr>
  </w:style>
  <w:style w:type="paragraph" w:styleId="aa">
    <w:name w:val="annotation text"/>
    <w:basedOn w:val="a"/>
    <w:link w:val="a9"/>
    <w:uiPriority w:val="99"/>
    <w:unhideWhenUsed/>
    <w:qFormat/>
    <w:rPr>
      <w:rFonts w:cs="Mangal"/>
      <w:sz w:val="20"/>
      <w:szCs w:val="18"/>
    </w:rPr>
  </w:style>
  <w:style w:type="paragraph" w:customStyle="1" w:styleId="af9">
    <w:name w:val="Текст в заданном формате"/>
    <w:basedOn w:val="a"/>
    <w:qFormat/>
    <w:rsid w:val="00CB3A80"/>
    <w:pPr>
      <w:widowControl/>
    </w:pPr>
    <w:rPr>
      <w:rFonts w:ascii="Liberation Mono" w:eastAsia="NSimSun" w:hAnsi="Liberation Mono" w:cs="Liberation Mono"/>
      <w:kern w:val="0"/>
      <w:sz w:val="20"/>
      <w:szCs w:val="20"/>
      <w:lang w:eastAsia="zh-CN" w:bidi="ar-SA"/>
    </w:rPr>
  </w:style>
  <w:style w:type="paragraph" w:styleId="ae">
    <w:name w:val="annotation subject"/>
    <w:basedOn w:val="aa"/>
    <w:next w:val="aa"/>
    <w:link w:val="ad"/>
    <w:uiPriority w:val="99"/>
    <w:semiHidden/>
    <w:unhideWhenUsed/>
    <w:qFormat/>
    <w:rsid w:val="002F77D1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141995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lot-online.ru/" TargetMode="External"/><Relationship Id="rId13" Type="http://schemas.openxmlformats.org/officeDocument/2006/relationships/hyperlink" Target="http://www.lot-online.ru/" TargetMode="External"/><Relationship Id="rId18" Type="http://schemas.openxmlformats.org/officeDocument/2006/relationships/hyperlink" Target="https://sales.lot-online.ru/e-auction/media/reglament.pdf" TargetMode="External"/><Relationship Id="rId26" Type="http://schemas.openxmlformats.org/officeDocument/2006/relationships/hyperlink" Target="http://www.lot-online.ru/" TargetMode="External"/><Relationship Id="rId39" Type="http://schemas.openxmlformats.org/officeDocument/2006/relationships/hyperlink" Target="http://www.lot-online.ru/" TargetMode="External"/><Relationship Id="rId3" Type="http://schemas.openxmlformats.org/officeDocument/2006/relationships/styles" Target="styles.xml"/><Relationship Id="rId21" Type="http://schemas.openxmlformats.org/officeDocument/2006/relationships/hyperlink" Target="https://sales.lot-online.ru/e-auction/media/reglament.pdf" TargetMode="External"/><Relationship Id="rId34" Type="http://schemas.openxmlformats.org/officeDocument/2006/relationships/hyperlink" Target="http://www.lot-online.ru/" TargetMode="External"/><Relationship Id="rId42" Type="http://schemas.openxmlformats.org/officeDocument/2006/relationships/hyperlink" Target="http://www.lot-online.ru/" TargetMode="External"/><Relationship Id="rId7" Type="http://schemas.openxmlformats.org/officeDocument/2006/relationships/hyperlink" Target="http://www.lot-online.ru/" TargetMode="External"/><Relationship Id="rId12" Type="http://schemas.openxmlformats.org/officeDocument/2006/relationships/hyperlink" Target="http://www.lot-online.ru/" TargetMode="External"/><Relationship Id="rId17" Type="http://schemas.openxmlformats.org/officeDocument/2006/relationships/hyperlink" Target="http://www.lot-online.ru/" TargetMode="External"/><Relationship Id="rId25" Type="http://schemas.openxmlformats.org/officeDocument/2006/relationships/hyperlink" Target="http://www.lot-online.ru/" TargetMode="External"/><Relationship Id="rId33" Type="http://schemas.openxmlformats.org/officeDocument/2006/relationships/hyperlink" Target="consultantplus://offline/main?base=LAW;n=72518;fld=134" TargetMode="External"/><Relationship Id="rId38" Type="http://schemas.openxmlformats.org/officeDocument/2006/relationships/hyperlink" Target="http://www.lot-online.ru/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://www.lot-online.ru/" TargetMode="External"/><Relationship Id="rId20" Type="http://schemas.openxmlformats.org/officeDocument/2006/relationships/hyperlink" Target="https://sales.lot-online.ru/e-auction/media/reglament.pdf" TargetMode="External"/><Relationship Id="rId29" Type="http://schemas.openxmlformats.org/officeDocument/2006/relationships/hyperlink" Target="http://www.lot-online.ru/" TargetMode="External"/><Relationship Id="rId41" Type="http://schemas.openxmlformats.org/officeDocument/2006/relationships/hyperlink" Target="http://www.lot-online.ru/" TargetMode="External"/><Relationship Id="rId1" Type="http://schemas.openxmlformats.org/officeDocument/2006/relationships/customXml" Target="../customXml/item1.xml"/><Relationship Id="rId6" Type="http://schemas.openxmlformats.org/officeDocument/2006/relationships/hyperlink" Target="http://www.lot-online.ru/" TargetMode="External"/><Relationship Id="rId11" Type="http://schemas.openxmlformats.org/officeDocument/2006/relationships/hyperlink" Target="http://www.lot-online.ru/" TargetMode="External"/><Relationship Id="rId24" Type="http://schemas.openxmlformats.org/officeDocument/2006/relationships/hyperlink" Target="http://www.lot-online.ru/" TargetMode="External"/><Relationship Id="rId32" Type="http://schemas.openxmlformats.org/officeDocument/2006/relationships/hyperlink" Target="consultantplus://offline/main?base=LAW;n=72518;fld=134" TargetMode="External"/><Relationship Id="rId37" Type="http://schemas.openxmlformats.org/officeDocument/2006/relationships/hyperlink" Target="http://www.lot-online.ru/" TargetMode="External"/><Relationship Id="rId40" Type="http://schemas.openxmlformats.org/officeDocument/2006/relationships/hyperlink" Target="http://www.lot-online.ru/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www.lot-online.ru/" TargetMode="External"/><Relationship Id="rId23" Type="http://schemas.openxmlformats.org/officeDocument/2006/relationships/hyperlink" Target="https://sales.lot-online.ru/e-auction/media/reglament.pdf" TargetMode="External"/><Relationship Id="rId28" Type="http://schemas.openxmlformats.org/officeDocument/2006/relationships/hyperlink" Target="http://www.lot-online.ru/" TargetMode="External"/><Relationship Id="rId36" Type="http://schemas.openxmlformats.org/officeDocument/2006/relationships/hyperlink" Target="http://www.lot-online.ru/" TargetMode="External"/><Relationship Id="rId10" Type="http://schemas.openxmlformats.org/officeDocument/2006/relationships/hyperlink" Target="http://www.lot-online.ru/" TargetMode="External"/><Relationship Id="rId19" Type="http://schemas.openxmlformats.org/officeDocument/2006/relationships/hyperlink" Target="https://sales.lot-online.ru/e-auction/media/reglament.pdf" TargetMode="External"/><Relationship Id="rId31" Type="http://schemas.openxmlformats.org/officeDocument/2006/relationships/hyperlink" Target="http://www.lot-online.ru/" TargetMode="External"/><Relationship Id="rId44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http://www.lot-online.ru/" TargetMode="External"/><Relationship Id="rId14" Type="http://schemas.openxmlformats.org/officeDocument/2006/relationships/hyperlink" Target="http://www.lot-online.ru/" TargetMode="External"/><Relationship Id="rId22" Type="http://schemas.openxmlformats.org/officeDocument/2006/relationships/hyperlink" Target="https://sales.lot-online.ru/e-auction/media/reglament.pdf" TargetMode="External"/><Relationship Id="rId27" Type="http://schemas.openxmlformats.org/officeDocument/2006/relationships/hyperlink" Target="http://www.lot-online.ru/" TargetMode="External"/><Relationship Id="rId30" Type="http://schemas.openxmlformats.org/officeDocument/2006/relationships/hyperlink" Target="http://www.lot-online.ru/" TargetMode="External"/><Relationship Id="rId35" Type="http://schemas.openxmlformats.org/officeDocument/2006/relationships/hyperlink" Target="http://www.lot-online.ru/" TargetMode="External"/><Relationship Id="rId43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22346ED-7D91-41A2-AA66-96ECE81E6A5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180</TotalTime>
  <Pages>1</Pages>
  <Words>4372</Words>
  <Characters>24923</Characters>
  <Application>Microsoft Office Word</Application>
  <DocSecurity>0</DocSecurity>
  <Lines>207</Lines>
  <Paragraphs>58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29237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Роман</dc:creator>
  <dc:description/>
  <cp:lastModifiedBy>Шакая Леван Станиславович</cp:lastModifiedBy>
  <cp:revision>9</cp:revision>
  <cp:lastPrinted>2024-09-09T09:57:00Z</cp:lastPrinted>
  <dcterms:created xsi:type="dcterms:W3CDTF">2024-05-21T13:10:00Z</dcterms:created>
  <dcterms:modified xsi:type="dcterms:W3CDTF">2024-09-09T11:27:00Z</dcterms:modified>
  <dc:language>ru-RU</dc:language>
</cp:coreProperties>
</file>