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4C72" w14:textId="55937231" w:rsidR="007759D4" w:rsidRDefault="003700D9" w:rsidP="00722B8E">
      <w:pPr>
        <w:jc w:val="both"/>
      </w:pPr>
      <w:r w:rsidRPr="008C67DE">
        <w:t xml:space="preserve">АО «Российский аукционный дом» сообщает </w:t>
      </w:r>
      <w:r w:rsidR="003865BA">
        <w:t>о</w:t>
      </w:r>
      <w:r w:rsidRPr="008C67DE">
        <w:t xml:space="preserve"> переносе даты </w:t>
      </w:r>
      <w:r w:rsidR="00D05263">
        <w:t xml:space="preserve">проведения </w:t>
      </w:r>
      <w:r w:rsidRPr="008C67DE">
        <w:t xml:space="preserve">аукциона, назначенного на </w:t>
      </w:r>
      <w:r w:rsidR="007E585E">
        <w:t>1</w:t>
      </w:r>
      <w:r w:rsidR="00337C68">
        <w:t>1</w:t>
      </w:r>
      <w:r w:rsidR="00AB00EB" w:rsidRPr="008C67DE">
        <w:t xml:space="preserve"> </w:t>
      </w:r>
      <w:r w:rsidR="007E585E">
        <w:t xml:space="preserve">сентября </w:t>
      </w:r>
      <w:r w:rsidR="00D109D2" w:rsidRPr="008C67DE">
        <w:t>20</w:t>
      </w:r>
      <w:r w:rsidR="00A46842" w:rsidRPr="008C67DE">
        <w:t>2</w:t>
      </w:r>
      <w:r w:rsidR="00D05263">
        <w:t>4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37C68" w:rsidRPr="00337C68">
        <w:t>РАД-380191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Default="008C67DE" w:rsidP="00722B8E">
      <w:pPr>
        <w:jc w:val="both"/>
      </w:pPr>
    </w:p>
    <w:p w14:paraId="235B9790" w14:textId="77777777" w:rsidR="00F75199" w:rsidRPr="008C67DE" w:rsidRDefault="00F75199" w:rsidP="00722B8E">
      <w:pPr>
        <w:jc w:val="both"/>
      </w:pPr>
    </w:p>
    <w:p w14:paraId="518B29AE" w14:textId="77777777" w:rsidR="00337C68" w:rsidRPr="00F550AD" w:rsidRDefault="00337C68" w:rsidP="00337C68">
      <w:pPr>
        <w:autoSpaceDE w:val="0"/>
        <w:autoSpaceDN w:val="0"/>
        <w:ind w:firstLine="720"/>
        <w:jc w:val="both"/>
        <w:outlineLvl w:val="0"/>
        <w:rPr>
          <w:b/>
          <w:i/>
        </w:rPr>
      </w:pPr>
      <w:r>
        <w:rPr>
          <w:b/>
        </w:rPr>
        <w:t>Лот 1:</w:t>
      </w:r>
      <w:r w:rsidRPr="004511AD">
        <w:t xml:space="preserve"> </w:t>
      </w:r>
      <w:r w:rsidRPr="004511AD">
        <w:rPr>
          <w:b/>
        </w:rPr>
        <w:t>Сведения об Объекте продажи (единым лотом):</w:t>
      </w:r>
    </w:p>
    <w:p w14:paraId="62CADA84" w14:textId="77777777" w:rsidR="00337C68" w:rsidRPr="00815626" w:rsidRDefault="00337C68" w:rsidP="00337C68">
      <w:pPr>
        <w:spacing w:line="259" w:lineRule="auto"/>
        <w:ind w:left="-15" w:right="53" w:firstLine="15"/>
        <w:rPr>
          <w:sz w:val="22"/>
        </w:rPr>
      </w:pPr>
      <w:r w:rsidRPr="00815626">
        <w:rPr>
          <w:b/>
          <w:sz w:val="22"/>
        </w:rPr>
        <w:t>Объект 1</w:t>
      </w:r>
      <w:r>
        <w:rPr>
          <w:b/>
          <w:sz w:val="22"/>
        </w:rPr>
        <w:t>:</w:t>
      </w:r>
      <w:r w:rsidRPr="00815626">
        <w:rPr>
          <w:sz w:val="22"/>
        </w:rPr>
        <w:tab/>
        <w:t>Дол</w:t>
      </w:r>
      <w:r>
        <w:rPr>
          <w:sz w:val="22"/>
        </w:rPr>
        <w:t>я</w:t>
      </w:r>
      <w:r w:rsidRPr="00815626">
        <w:rPr>
          <w:sz w:val="22"/>
        </w:rPr>
        <w:t xml:space="preserve"> </w:t>
      </w:r>
      <w:r>
        <w:rPr>
          <w:sz w:val="22"/>
        </w:rPr>
        <w:t>2000</w:t>
      </w:r>
      <w:r w:rsidRPr="00815626">
        <w:rPr>
          <w:sz w:val="22"/>
        </w:rPr>
        <w:t>/</w:t>
      </w:r>
      <w:r>
        <w:rPr>
          <w:sz w:val="22"/>
        </w:rPr>
        <w:t>4349</w:t>
      </w:r>
      <w:r w:rsidRPr="00815626">
        <w:rPr>
          <w:sz w:val="22"/>
        </w:rPr>
        <w:t xml:space="preserve"> (далее – «Доля») в праве </w:t>
      </w:r>
      <w:r>
        <w:rPr>
          <w:sz w:val="22"/>
        </w:rPr>
        <w:t xml:space="preserve">собственности </w:t>
      </w:r>
      <w:r w:rsidRPr="00815626">
        <w:rPr>
          <w:sz w:val="22"/>
        </w:rPr>
        <w:t>на нежилое Помещение, расположенное по адресу</w:t>
      </w:r>
      <w:r w:rsidRPr="00A242D4">
        <w:rPr>
          <w:sz w:val="22"/>
        </w:rPr>
        <w:t>: Московская область, Городской округ Шатура, город Шатура, проспект Ильича, д. 59, общей площадью 434,9 кв. м</w:t>
      </w:r>
      <w:r w:rsidRPr="00815626">
        <w:rPr>
          <w:sz w:val="22"/>
        </w:rPr>
        <w:t>,</w:t>
      </w:r>
      <w:r w:rsidRPr="0017041F">
        <w:rPr>
          <w:sz w:val="22"/>
        </w:rPr>
        <w:t xml:space="preserve"> </w:t>
      </w:r>
      <w:r>
        <w:rPr>
          <w:sz w:val="22"/>
        </w:rPr>
        <w:t>этаж: 1,</w:t>
      </w:r>
      <w:r w:rsidRPr="00815626">
        <w:rPr>
          <w:sz w:val="22"/>
        </w:rPr>
        <w:t xml:space="preserve"> с кадастровым номером</w:t>
      </w:r>
      <w:r>
        <w:rPr>
          <w:sz w:val="22"/>
        </w:rPr>
        <w:t>:</w:t>
      </w:r>
      <w:r w:rsidRPr="00815626">
        <w:rPr>
          <w:sz w:val="22"/>
        </w:rPr>
        <w:t xml:space="preserve"> 50:25:</w:t>
      </w:r>
      <w:r>
        <w:rPr>
          <w:sz w:val="22"/>
        </w:rPr>
        <w:t>0010101</w:t>
      </w:r>
      <w:r w:rsidRPr="00815626">
        <w:rPr>
          <w:sz w:val="22"/>
        </w:rPr>
        <w:t>:</w:t>
      </w:r>
      <w:r>
        <w:rPr>
          <w:sz w:val="22"/>
        </w:rPr>
        <w:t>2023</w:t>
      </w:r>
      <w:r w:rsidRPr="00815626">
        <w:rPr>
          <w:sz w:val="22"/>
        </w:rPr>
        <w:t>.</w:t>
      </w:r>
    </w:p>
    <w:p w14:paraId="1B2DDFC9" w14:textId="77777777" w:rsidR="00337C68" w:rsidRPr="00815626" w:rsidRDefault="00337C68" w:rsidP="00337C68">
      <w:pPr>
        <w:spacing w:line="259" w:lineRule="auto"/>
        <w:ind w:left="-15" w:right="53" w:firstLine="15"/>
        <w:rPr>
          <w:sz w:val="22"/>
        </w:rPr>
      </w:pPr>
      <w:r w:rsidRPr="00815626">
        <w:rPr>
          <w:b/>
          <w:sz w:val="22"/>
        </w:rPr>
        <w:t>Объект 2</w:t>
      </w:r>
      <w:r>
        <w:rPr>
          <w:b/>
          <w:sz w:val="22"/>
        </w:rPr>
        <w:t>:</w:t>
      </w:r>
      <w:r w:rsidRPr="00815626">
        <w:rPr>
          <w:sz w:val="22"/>
        </w:rPr>
        <w:tab/>
        <w:t>Дол</w:t>
      </w:r>
      <w:r>
        <w:rPr>
          <w:sz w:val="22"/>
        </w:rPr>
        <w:t>я</w:t>
      </w:r>
      <w:r w:rsidRPr="00815626">
        <w:rPr>
          <w:sz w:val="22"/>
        </w:rPr>
        <w:t xml:space="preserve"> </w:t>
      </w:r>
      <w:r w:rsidRPr="00D90CE0">
        <w:rPr>
          <w:sz w:val="22"/>
        </w:rPr>
        <w:t>300/8</w:t>
      </w:r>
      <w:r>
        <w:rPr>
          <w:sz w:val="22"/>
        </w:rPr>
        <w:t>8</w:t>
      </w:r>
      <w:r w:rsidRPr="00D90CE0">
        <w:rPr>
          <w:sz w:val="22"/>
        </w:rPr>
        <w:t xml:space="preserve">3 </w:t>
      </w:r>
      <w:r w:rsidRPr="00815626">
        <w:rPr>
          <w:sz w:val="22"/>
        </w:rPr>
        <w:t>(далее – «Доля») в праве</w:t>
      </w:r>
      <w:r>
        <w:rPr>
          <w:sz w:val="22"/>
        </w:rPr>
        <w:t xml:space="preserve"> общей долевой </w:t>
      </w:r>
      <w:r w:rsidRPr="00815626">
        <w:rPr>
          <w:sz w:val="22"/>
        </w:rPr>
        <w:t>собственности на Земельный участок со следующими характеристиками:</w:t>
      </w:r>
      <w:r w:rsidRPr="003F1DFE">
        <w:t xml:space="preserve"> </w:t>
      </w:r>
      <w:r w:rsidRPr="0017041F">
        <w:rPr>
          <w:sz w:val="22"/>
        </w:rPr>
        <w:t xml:space="preserve">общая площадь 883 </w:t>
      </w:r>
      <w:proofErr w:type="spellStart"/>
      <w:r w:rsidRPr="0017041F">
        <w:rPr>
          <w:sz w:val="22"/>
        </w:rPr>
        <w:t>кв.м</w:t>
      </w:r>
      <w:proofErr w:type="spellEnd"/>
      <w:r w:rsidRPr="0017041F">
        <w:rPr>
          <w:sz w:val="22"/>
        </w:rPr>
        <w:t>., категория</w:t>
      </w:r>
      <w:r w:rsidRPr="00815626">
        <w:rPr>
          <w:sz w:val="22"/>
        </w:rPr>
        <w:t xml:space="preserve"> земель: земли населенных пунктов, вид разрешенного использования: </w:t>
      </w:r>
      <w:r>
        <w:rPr>
          <w:sz w:val="22"/>
        </w:rPr>
        <w:t>Банковская и страховая деятельность</w:t>
      </w:r>
      <w:r w:rsidRPr="00815626">
        <w:rPr>
          <w:sz w:val="22"/>
        </w:rPr>
        <w:t xml:space="preserve"> с кадастровым номером: 50:25:</w:t>
      </w:r>
      <w:r>
        <w:rPr>
          <w:sz w:val="22"/>
        </w:rPr>
        <w:t>0010102</w:t>
      </w:r>
      <w:r w:rsidRPr="00815626">
        <w:rPr>
          <w:sz w:val="22"/>
        </w:rPr>
        <w:t>:</w:t>
      </w:r>
      <w:r>
        <w:rPr>
          <w:sz w:val="22"/>
        </w:rPr>
        <w:t>14</w:t>
      </w:r>
      <w:r w:rsidRPr="00815626">
        <w:rPr>
          <w:sz w:val="22"/>
        </w:rPr>
        <w:t>.</w:t>
      </w:r>
    </w:p>
    <w:p w14:paraId="49EECFBA" w14:textId="77777777" w:rsidR="00337C68" w:rsidRPr="002C5722" w:rsidRDefault="00337C68" w:rsidP="00337C68">
      <w:pPr>
        <w:spacing w:line="259" w:lineRule="auto"/>
        <w:ind w:left="-15" w:right="53" w:firstLine="15"/>
        <w:rPr>
          <w:sz w:val="22"/>
        </w:rPr>
      </w:pPr>
      <w:r w:rsidRPr="00815626">
        <w:rPr>
          <w:sz w:val="22"/>
        </w:rPr>
        <w:t xml:space="preserve">Земельный участок расположен по адресу: установлено относительно ориентира, расположенного в границах участка. </w:t>
      </w:r>
      <w:proofErr w:type="gramStart"/>
      <w:r w:rsidRPr="00815626">
        <w:rPr>
          <w:sz w:val="22"/>
        </w:rPr>
        <w:t xml:space="preserve">Почтовый адрес ориентира: обл. Московская, р-н Шатурский, </w:t>
      </w:r>
      <w:r w:rsidRPr="00D90CE0">
        <w:rPr>
          <w:sz w:val="22"/>
        </w:rPr>
        <w:t xml:space="preserve">г. Шатура, </w:t>
      </w:r>
      <w:proofErr w:type="spellStart"/>
      <w:r w:rsidRPr="00D90CE0">
        <w:rPr>
          <w:sz w:val="22"/>
        </w:rPr>
        <w:t>пр-</w:t>
      </w:r>
      <w:r w:rsidRPr="002C5722">
        <w:rPr>
          <w:sz w:val="22"/>
        </w:rPr>
        <w:t>кт</w:t>
      </w:r>
      <w:proofErr w:type="spellEnd"/>
      <w:r w:rsidRPr="002C5722">
        <w:rPr>
          <w:sz w:val="22"/>
        </w:rPr>
        <w:t xml:space="preserve"> Ильича, д. 59.</w:t>
      </w:r>
      <w:proofErr w:type="gramEnd"/>
    </w:p>
    <w:p w14:paraId="69A3E4C4" w14:textId="77777777" w:rsidR="00337C68" w:rsidRPr="0017041F" w:rsidRDefault="00337C68" w:rsidP="00337C68">
      <w:pPr>
        <w:widowControl w:val="0"/>
        <w:suppressAutoHyphens/>
        <w:rPr>
          <w:bCs/>
          <w:sz w:val="22"/>
        </w:rPr>
      </w:pPr>
      <w:r w:rsidRPr="0017041F">
        <w:rPr>
          <w:bCs/>
          <w:sz w:val="22"/>
        </w:rPr>
        <w:t>Сведения об обременениях (ограничениях) Объекта: не зарегистрировано.</w:t>
      </w:r>
    </w:p>
    <w:p w14:paraId="4F8C1702" w14:textId="77777777" w:rsidR="00337C68" w:rsidRPr="0017041F" w:rsidRDefault="00337C68" w:rsidP="00337C68">
      <w:pPr>
        <w:tabs>
          <w:tab w:val="left" w:pos="426"/>
        </w:tabs>
        <w:ind w:right="-57"/>
        <w:rPr>
          <w:b/>
          <w:sz w:val="22"/>
        </w:rPr>
      </w:pPr>
      <w:r w:rsidRPr="0017041F">
        <w:rPr>
          <w:b/>
          <w:sz w:val="22"/>
        </w:rPr>
        <w:t>Существенные условия продажи Объекта:</w:t>
      </w:r>
    </w:p>
    <w:p w14:paraId="4C5B7F78" w14:textId="77777777" w:rsidR="00337C68" w:rsidRPr="0017041F" w:rsidRDefault="00337C68" w:rsidP="00337C68">
      <w:pPr>
        <w:ind w:firstLine="284"/>
        <w:rPr>
          <w:sz w:val="22"/>
        </w:rPr>
      </w:pPr>
      <w:r w:rsidRPr="0017041F">
        <w:rPr>
          <w:sz w:val="22"/>
        </w:rPr>
        <w:t xml:space="preserve">- Продажа Объекта – доли в праве общей собственности – постороннему лицу реализуется в порядке, установленном ст. 250 ГК РФ, предусматривающим преимущественное право покупки продаваемой доли второму участнику долевой собственности по цене, за которую она продается, и на прочих равных условиях. Договор купли-продажи заключается в нотариальной форме. </w:t>
      </w:r>
    </w:p>
    <w:p w14:paraId="6D35ECF7" w14:textId="77777777" w:rsidR="00337C68" w:rsidRPr="00A242D4" w:rsidRDefault="00337C68" w:rsidP="00337C68">
      <w:pPr>
        <w:pStyle w:val="ac"/>
        <w:ind w:left="0" w:firstLine="284"/>
        <w:jc w:val="both"/>
        <w:rPr>
          <w:sz w:val="22"/>
          <w:szCs w:val="22"/>
          <w:lang w:val="ru-RU"/>
        </w:rPr>
      </w:pPr>
      <w:r w:rsidRPr="00A242D4">
        <w:rPr>
          <w:sz w:val="22"/>
          <w:szCs w:val="22"/>
          <w:lang w:val="ru-RU"/>
        </w:rPr>
        <w:t>- Расходы, связанные с нотариальным оформлением договора купли-продажи в полном объеме, несет покупатель.</w:t>
      </w:r>
      <w:r w:rsidRPr="00A242D4">
        <w:rPr>
          <w:iCs/>
          <w:sz w:val="22"/>
          <w:szCs w:val="22"/>
          <w:lang w:val="ru-RU"/>
        </w:rPr>
        <w:t xml:space="preserve"> </w:t>
      </w:r>
    </w:p>
    <w:p w14:paraId="48D0BFC8" w14:textId="77777777" w:rsidR="00337C68" w:rsidRPr="00A242D4" w:rsidRDefault="00337C68" w:rsidP="00337C68">
      <w:pPr>
        <w:pStyle w:val="ac"/>
        <w:ind w:left="0" w:firstLine="284"/>
        <w:jc w:val="both"/>
        <w:rPr>
          <w:sz w:val="22"/>
          <w:szCs w:val="22"/>
          <w:lang w:val="ru-RU"/>
        </w:rPr>
      </w:pPr>
      <w:r w:rsidRPr="00A242D4">
        <w:rPr>
          <w:iCs/>
          <w:sz w:val="22"/>
          <w:szCs w:val="22"/>
          <w:lang w:val="ru-RU"/>
        </w:rPr>
        <w:t>- На Объекте в соответствии с действующими строительными нормами и правилами произведены работы по перепланировке: демонтаж дверей и закладка дверных проемов, демонтаж перегородок, устройство дверных проемов в перегородках,</w:t>
      </w:r>
      <w:r w:rsidRPr="00A242D4">
        <w:rPr>
          <w:b/>
          <w:iCs/>
          <w:sz w:val="22"/>
          <w:szCs w:val="22"/>
          <w:lang w:val="ru-RU"/>
        </w:rPr>
        <w:t xml:space="preserve"> </w:t>
      </w:r>
      <w:r w:rsidRPr="00A242D4">
        <w:rPr>
          <w:iCs/>
          <w:sz w:val="22"/>
          <w:szCs w:val="22"/>
          <w:lang w:val="ru-RU"/>
        </w:rPr>
        <w:t>изменения не влияют на прочностные характеристики здания и не нарушают права третьих лиц. Документы, подтверждающие правомерность выполненной перепланировки, отсутствуют. Соответствующая информация в ЕГРН отсутствует.</w:t>
      </w:r>
    </w:p>
    <w:p w14:paraId="0B5A45D5" w14:textId="77777777" w:rsidR="00337C68" w:rsidRPr="00A242D4" w:rsidRDefault="00337C68" w:rsidP="00337C68">
      <w:pPr>
        <w:pStyle w:val="ac"/>
        <w:ind w:left="0" w:firstLine="284"/>
        <w:jc w:val="both"/>
        <w:rPr>
          <w:sz w:val="22"/>
          <w:szCs w:val="22"/>
          <w:lang w:val="ru-RU"/>
        </w:rPr>
      </w:pPr>
      <w:r w:rsidRPr="00A242D4">
        <w:rPr>
          <w:sz w:val="22"/>
          <w:szCs w:val="22"/>
          <w:lang w:val="ru-RU"/>
        </w:rPr>
        <w:t xml:space="preserve">- После осуществления государственной регистрации перехода права общей долевой собственности на объект, покупатель обязуется совместно со всеми участниками долевой собственности нежилого помещения, по адресу: </w:t>
      </w:r>
      <w:proofErr w:type="gramStart"/>
      <w:r w:rsidRPr="00111A4F">
        <w:rPr>
          <w:sz w:val="22"/>
          <w:szCs w:val="22"/>
          <w:lang w:val="ru-RU"/>
        </w:rPr>
        <w:t>Московская область, Городской округ Шатура, город Шатура, проспект Ильича, д. 59</w:t>
      </w:r>
      <w:r w:rsidRPr="00A242D4">
        <w:rPr>
          <w:sz w:val="22"/>
          <w:szCs w:val="22"/>
          <w:lang w:val="ru-RU"/>
        </w:rPr>
        <w:t>, осуществить все действия, подтверждающие правомерность выполненной перепланировки и необходимые для внесения изменений в государственный кадастровый учет недвижимого имущества в отношении нежилого помещения, находящегося в долевой собственности сторон, и представить документы в орган, осуществляющий государственный кадастровый учет и государственную регистрацию прав на недвижимое имущество и сделок с ним.</w:t>
      </w:r>
      <w:proofErr w:type="gramEnd"/>
      <w:r w:rsidRPr="00A242D4">
        <w:rPr>
          <w:sz w:val="22"/>
          <w:szCs w:val="22"/>
          <w:lang w:val="ru-RU"/>
        </w:rPr>
        <w:t xml:space="preserve"> При этом</w:t>
      </w:r>
      <w:proofErr w:type="gramStart"/>
      <w:r w:rsidRPr="00A242D4">
        <w:rPr>
          <w:sz w:val="22"/>
          <w:szCs w:val="22"/>
          <w:lang w:val="ru-RU"/>
        </w:rPr>
        <w:t>,</w:t>
      </w:r>
      <w:proofErr w:type="gramEnd"/>
      <w:r w:rsidRPr="00A242D4">
        <w:rPr>
          <w:sz w:val="22"/>
          <w:szCs w:val="22"/>
          <w:lang w:val="ru-RU"/>
        </w:rPr>
        <w:t xml:space="preserve"> если фактическая площадь объекта в результате кадастровых обмеров изменится – перерасчет стоимости недвижимого имущества за квадратный метр не производится.</w:t>
      </w:r>
      <w:r>
        <w:rPr>
          <w:sz w:val="22"/>
          <w:szCs w:val="22"/>
          <w:lang w:val="ru-RU"/>
        </w:rPr>
        <w:t xml:space="preserve"> </w:t>
      </w:r>
    </w:p>
    <w:p w14:paraId="2135BE9E" w14:textId="77777777" w:rsidR="00337C68" w:rsidRPr="00A242D4" w:rsidRDefault="00337C68" w:rsidP="00337C68">
      <w:pPr>
        <w:pStyle w:val="ac"/>
        <w:ind w:left="0" w:firstLine="284"/>
        <w:jc w:val="both"/>
        <w:rPr>
          <w:sz w:val="22"/>
          <w:szCs w:val="22"/>
          <w:lang w:val="ru-RU"/>
        </w:rPr>
      </w:pPr>
      <w:proofErr w:type="gramStart"/>
      <w:r w:rsidRPr="00A242D4">
        <w:rPr>
          <w:sz w:val="22"/>
          <w:szCs w:val="22"/>
          <w:lang w:val="ru-RU"/>
        </w:rPr>
        <w:t xml:space="preserve">- По итогам строительно-монтажных работ, планируемых к завершению в срок не позднее 20 сентября 2024 года по обособлению в части нежилых помещений, которая остается в собственности ПАО Сбербанк, на Объект электрическая мощность не выделяется, при этом в случае необходимости осуществления мероприятий по технологическому присоединению электрических мощностей, все расходы, с этим связанные, в полном объеме несет покупатель. </w:t>
      </w:r>
      <w:proofErr w:type="gramEnd"/>
    </w:p>
    <w:p w14:paraId="25DE7CC1" w14:textId="77777777" w:rsidR="00337C68" w:rsidRPr="00A242D4" w:rsidRDefault="00337C68" w:rsidP="00337C68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  <w:lang w:val="ru-RU"/>
        </w:rPr>
      </w:pPr>
      <w:r w:rsidRPr="00A242D4">
        <w:rPr>
          <w:spacing w:val="-2"/>
          <w:sz w:val="22"/>
          <w:szCs w:val="22"/>
          <w:lang w:val="ru-RU"/>
        </w:rPr>
        <w:t xml:space="preserve">- Договор купли-продажи заключается с победителем/единственным участником в течение  </w:t>
      </w:r>
      <w:r w:rsidRPr="00A242D4">
        <w:rPr>
          <w:b/>
          <w:spacing w:val="-2"/>
          <w:sz w:val="22"/>
          <w:szCs w:val="22"/>
          <w:lang w:val="ru-RU"/>
        </w:rPr>
        <w:t xml:space="preserve">45 (сорока пяти) </w:t>
      </w:r>
      <w:r w:rsidRPr="00A242D4">
        <w:rPr>
          <w:spacing w:val="-2"/>
          <w:sz w:val="22"/>
          <w:szCs w:val="22"/>
          <w:lang w:val="ru-RU"/>
        </w:rPr>
        <w:t>календарных дней после подведения итогов торгов, при условии отказа второго участника долевой собственности от реализации преимущественного права приобретения доли по цене предложения Победителя.</w:t>
      </w:r>
    </w:p>
    <w:p w14:paraId="6364CB48" w14:textId="77777777" w:rsidR="00337C68" w:rsidRPr="00A242D4" w:rsidRDefault="00337C68" w:rsidP="00337C68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  <w:lang w:val="ru-RU"/>
        </w:rPr>
      </w:pPr>
      <w:proofErr w:type="gramStart"/>
      <w:r w:rsidRPr="00A242D4">
        <w:rPr>
          <w:spacing w:val="-2"/>
          <w:sz w:val="22"/>
          <w:szCs w:val="22"/>
          <w:lang w:val="ru-RU"/>
        </w:rPr>
        <w:t>- Продавец</w:t>
      </w:r>
      <w:r w:rsidRPr="00A242D4">
        <w:rPr>
          <w:sz w:val="22"/>
          <w:szCs w:val="22"/>
          <w:lang w:val="ru-RU"/>
        </w:rPr>
        <w:t xml:space="preserve"> не ранее завершения строительно-монтажных работ 20 сентября 2024 года по обособлению в части нежилых помещений, которая остается в собственности </w:t>
      </w:r>
      <w:r>
        <w:rPr>
          <w:sz w:val="22"/>
          <w:szCs w:val="22"/>
          <w:lang w:val="ru-RU"/>
        </w:rPr>
        <w:t>Продавца</w:t>
      </w:r>
      <w:r w:rsidRPr="00A242D4">
        <w:rPr>
          <w:sz w:val="22"/>
          <w:szCs w:val="22"/>
          <w:lang w:val="ru-RU"/>
        </w:rPr>
        <w:t xml:space="preserve">, и не позднее 20 (Двадцати) календарных дней с даты заключения </w:t>
      </w:r>
      <w:r w:rsidRPr="00A242D4">
        <w:rPr>
          <w:spacing w:val="-2"/>
          <w:sz w:val="22"/>
          <w:szCs w:val="22"/>
          <w:lang w:val="ru-RU"/>
        </w:rPr>
        <w:t>Договора купли-продажи объекта в нотариальной форме, приближенной к типовой форме договора, (далее – Договор купли-продажи)</w:t>
      </w:r>
      <w:r w:rsidRPr="00A242D4">
        <w:rPr>
          <w:sz w:val="22"/>
          <w:szCs w:val="22"/>
          <w:lang w:val="ru-RU"/>
        </w:rPr>
        <w:t xml:space="preserve">, обязан передать, а Покупатель </w:t>
      </w:r>
      <w:r w:rsidRPr="00A242D4">
        <w:rPr>
          <w:spacing w:val="-2"/>
          <w:sz w:val="22"/>
          <w:szCs w:val="22"/>
          <w:lang w:val="ru-RU"/>
        </w:rPr>
        <w:t>(второй участник долевой собственности, в случае его отказа –</w:t>
      </w:r>
      <w:r w:rsidRPr="00A242D4">
        <w:rPr>
          <w:color w:val="FF0000"/>
          <w:spacing w:val="-2"/>
          <w:sz w:val="22"/>
          <w:szCs w:val="22"/>
          <w:lang w:val="ru-RU"/>
        </w:rPr>
        <w:t xml:space="preserve"> </w:t>
      </w:r>
      <w:r w:rsidRPr="00A242D4">
        <w:rPr>
          <w:spacing w:val="-2"/>
          <w:sz w:val="22"/>
          <w:szCs w:val="22"/>
          <w:lang w:val="ru-RU"/>
        </w:rPr>
        <w:t>Победитель аукциона, единственный</w:t>
      </w:r>
      <w:proofErr w:type="gramEnd"/>
      <w:r w:rsidRPr="00A242D4">
        <w:rPr>
          <w:spacing w:val="-2"/>
          <w:sz w:val="22"/>
          <w:szCs w:val="22"/>
          <w:lang w:val="ru-RU"/>
        </w:rPr>
        <w:t xml:space="preserve"> участник) принять </w:t>
      </w:r>
      <w:r w:rsidRPr="00A242D4">
        <w:rPr>
          <w:sz w:val="22"/>
          <w:szCs w:val="22"/>
          <w:lang w:val="ru-RU"/>
        </w:rPr>
        <w:t xml:space="preserve">Объект по акту приема-передачи, </w:t>
      </w:r>
      <w:r w:rsidRPr="00A242D4">
        <w:rPr>
          <w:sz w:val="22"/>
          <w:szCs w:val="22"/>
          <w:lang w:val="ru-RU"/>
        </w:rPr>
        <w:lastRenderedPageBreak/>
        <w:t xml:space="preserve">составленному по форме Приложения № 1 к </w:t>
      </w:r>
      <w:r w:rsidRPr="00A242D4">
        <w:rPr>
          <w:spacing w:val="-2"/>
          <w:sz w:val="22"/>
          <w:szCs w:val="22"/>
          <w:lang w:val="ru-RU"/>
        </w:rPr>
        <w:t>Договору купли-продажи</w:t>
      </w:r>
      <w:r w:rsidRPr="00A242D4">
        <w:rPr>
          <w:sz w:val="22"/>
          <w:szCs w:val="22"/>
          <w:lang w:val="ru-RU"/>
        </w:rPr>
        <w:t xml:space="preserve">, при условии поступления на счет </w:t>
      </w:r>
      <w:r w:rsidRPr="00A242D4">
        <w:rPr>
          <w:spacing w:val="-2"/>
          <w:sz w:val="22"/>
          <w:szCs w:val="22"/>
          <w:lang w:val="ru-RU"/>
        </w:rPr>
        <w:t>Продавца</w:t>
      </w:r>
      <w:r w:rsidRPr="00A242D4">
        <w:rPr>
          <w:sz w:val="22"/>
          <w:szCs w:val="22"/>
          <w:lang w:val="ru-RU"/>
        </w:rPr>
        <w:t xml:space="preserve"> в полном объёме денежных средств в оплату стоимости Объекта.</w:t>
      </w:r>
    </w:p>
    <w:p w14:paraId="2CD77AD3" w14:textId="77777777" w:rsidR="00337C68" w:rsidRPr="00815626" w:rsidRDefault="00337C68" w:rsidP="00337C68">
      <w:pPr>
        <w:spacing w:line="259" w:lineRule="auto"/>
        <w:ind w:left="-15" w:right="53" w:firstLine="15"/>
        <w:rPr>
          <w:sz w:val="22"/>
        </w:rPr>
      </w:pPr>
      <w:proofErr w:type="gramStart"/>
      <w:r w:rsidRPr="0017041F">
        <w:rPr>
          <w:sz w:val="22"/>
        </w:rPr>
        <w:t>-  В течение 10 (Десяти) календарных дней со дня подписания акта приема-передачи Объекта, Продавец и Покупатель (</w:t>
      </w:r>
      <w:r w:rsidRPr="0017041F">
        <w:rPr>
          <w:spacing w:val="-2"/>
          <w:sz w:val="22"/>
        </w:rPr>
        <w:t xml:space="preserve">второй участник долевой собственности, в случае его отказа – </w:t>
      </w:r>
      <w:r w:rsidRPr="0017041F">
        <w:rPr>
          <w:sz w:val="22"/>
        </w:rPr>
        <w:t>Победитель аукциона, единственный участник) совместно обязаны представить документы в орган, осуществляющий государственный кадастровый учет и государственную регистрацию прав, и осуществить все действия, необходимые для государственной регистрации перехода права общей долевой собственности на Объект к Покупателю (</w:t>
      </w:r>
      <w:r w:rsidRPr="0017041F">
        <w:rPr>
          <w:spacing w:val="-2"/>
          <w:sz w:val="22"/>
        </w:rPr>
        <w:t>второму участник</w:t>
      </w:r>
      <w:proofErr w:type="gramEnd"/>
      <w:r w:rsidRPr="0017041F">
        <w:rPr>
          <w:spacing w:val="-2"/>
          <w:sz w:val="22"/>
        </w:rPr>
        <w:t xml:space="preserve"> долевой собственности, в случае его отказа – </w:t>
      </w:r>
      <w:r w:rsidRPr="0017041F">
        <w:rPr>
          <w:sz w:val="22"/>
        </w:rPr>
        <w:t>Победитель аукциона, единственный участник).</w:t>
      </w:r>
    </w:p>
    <w:p w14:paraId="618FB92E" w14:textId="77777777" w:rsidR="00337C68" w:rsidRDefault="00337C68" w:rsidP="00337C68">
      <w:pPr>
        <w:autoSpaceDE w:val="0"/>
        <w:autoSpaceDN w:val="0"/>
        <w:ind w:firstLine="720"/>
        <w:jc w:val="center"/>
        <w:outlineLvl w:val="0"/>
        <w:rPr>
          <w:b/>
        </w:rPr>
      </w:pPr>
    </w:p>
    <w:p w14:paraId="61C01351" w14:textId="77777777" w:rsidR="00337C68" w:rsidRDefault="00337C68" w:rsidP="00337C68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>
        <w:rPr>
          <w:b/>
        </w:rPr>
        <w:t xml:space="preserve">Начальная цена Лота № 1 – </w:t>
      </w:r>
      <w:r w:rsidRPr="00374237">
        <w:rPr>
          <w:b/>
        </w:rPr>
        <w:t>4 325 826 (Четыре миллиона триста двадцать пять тысяч восемьсот двадцать шесть) рублей 00 копеек</w:t>
      </w:r>
      <w:r>
        <w:rPr>
          <w:b/>
        </w:rPr>
        <w:t xml:space="preserve">, </w:t>
      </w:r>
      <w:r>
        <w:t xml:space="preserve">(в том числе НДС), из них: </w:t>
      </w:r>
    </w:p>
    <w:p w14:paraId="20B20310" w14:textId="77777777" w:rsidR="00337C68" w:rsidRDefault="00337C68" w:rsidP="00337C68">
      <w:pPr>
        <w:autoSpaceDE w:val="0"/>
        <w:autoSpaceDN w:val="0"/>
        <w:ind w:firstLine="720"/>
        <w:jc w:val="center"/>
        <w:outlineLvl w:val="0"/>
      </w:pPr>
      <w:r>
        <w:t xml:space="preserve">(стоимость Объекта 1: </w:t>
      </w:r>
      <w:r w:rsidRPr="00374237">
        <w:t>3 746 613</w:t>
      </w:r>
      <w:r>
        <w:t xml:space="preserve"> рублей 00 копеек (в том числе НДС 20%);</w:t>
      </w:r>
    </w:p>
    <w:p w14:paraId="682C4138" w14:textId="77777777" w:rsidR="00337C68" w:rsidRDefault="00337C68" w:rsidP="00337C68">
      <w:pPr>
        <w:autoSpaceDE w:val="0"/>
        <w:autoSpaceDN w:val="0"/>
        <w:ind w:firstLine="720"/>
        <w:jc w:val="center"/>
        <w:outlineLvl w:val="0"/>
      </w:pPr>
      <w:r>
        <w:t xml:space="preserve">стоимость Объекта 2: </w:t>
      </w:r>
      <w:r w:rsidRPr="00374237">
        <w:t>579 213</w:t>
      </w:r>
      <w:r>
        <w:t xml:space="preserve"> рубль 00 копеек (НДС не облагается).     </w:t>
      </w:r>
    </w:p>
    <w:p w14:paraId="04CEFB55" w14:textId="77777777" w:rsidR="00337C68" w:rsidRDefault="00337C68" w:rsidP="00337C68">
      <w:pPr>
        <w:autoSpaceDE w:val="0"/>
        <w:autoSpaceDN w:val="0"/>
        <w:ind w:firstLine="720"/>
        <w:jc w:val="center"/>
        <w:outlineLvl w:val="0"/>
        <w:rPr>
          <w:b/>
        </w:rPr>
      </w:pPr>
      <w:r>
        <w:t xml:space="preserve"> </w:t>
      </w:r>
      <w:r>
        <w:rPr>
          <w:b/>
        </w:rPr>
        <w:t xml:space="preserve"> Сумма задатка – </w:t>
      </w:r>
      <w:r w:rsidRPr="00374237">
        <w:rPr>
          <w:b/>
        </w:rPr>
        <w:t>400 000 (Четыреста тысяч) рублей 00 копеек</w:t>
      </w:r>
      <w:r>
        <w:rPr>
          <w:b/>
        </w:rPr>
        <w:t>.</w:t>
      </w:r>
    </w:p>
    <w:p w14:paraId="1869F851" w14:textId="1320CAE0" w:rsidR="00F75199" w:rsidRPr="00D05263" w:rsidRDefault="00337C68" w:rsidP="00337C68">
      <w:pPr>
        <w:ind w:right="-57"/>
        <w:jc w:val="center"/>
        <w:rPr>
          <w:b/>
          <w:bCs/>
        </w:rPr>
      </w:pPr>
      <w:r>
        <w:rPr>
          <w:b/>
        </w:rPr>
        <w:t xml:space="preserve">Шаг аукциона – </w:t>
      </w:r>
      <w:r w:rsidRPr="00374237">
        <w:rPr>
          <w:b/>
        </w:rPr>
        <w:t>50 000 (Пятьдесят тысяч) рублей 00 копеек</w:t>
      </w:r>
      <w:r>
        <w:rPr>
          <w:b/>
        </w:rPr>
        <w:t>.</w:t>
      </w:r>
      <w:r w:rsidR="00F75199" w:rsidRPr="00D05263">
        <w:rPr>
          <w:b/>
          <w:bCs/>
        </w:rPr>
        <w:t xml:space="preserve"> </w:t>
      </w:r>
    </w:p>
    <w:p w14:paraId="3BAE8392" w14:textId="77777777" w:rsidR="00716018" w:rsidRPr="00D05263" w:rsidRDefault="00716018" w:rsidP="00716018">
      <w:pPr>
        <w:ind w:firstLine="709"/>
        <w:jc w:val="both"/>
        <w:rPr>
          <w:b/>
          <w:bCs/>
        </w:rPr>
      </w:pPr>
    </w:p>
    <w:p w14:paraId="38D66B6B" w14:textId="77777777" w:rsidR="00D05263" w:rsidRDefault="00D05263" w:rsidP="00C05BAA">
      <w:pPr>
        <w:pStyle w:val="a3"/>
        <w:widowControl w:val="0"/>
        <w:ind w:left="0" w:right="-1" w:firstLine="567"/>
        <w:rPr>
          <w:szCs w:val="24"/>
        </w:rPr>
      </w:pPr>
    </w:p>
    <w:p w14:paraId="3DE40A3E" w14:textId="0A005C24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337C68">
        <w:rPr>
          <w:b/>
          <w:szCs w:val="24"/>
          <w:lang w:eastAsia="en-US"/>
        </w:rPr>
        <w:t>2</w:t>
      </w:r>
      <w:r w:rsidR="007E585E">
        <w:rPr>
          <w:b/>
          <w:szCs w:val="24"/>
          <w:lang w:eastAsia="en-US"/>
        </w:rPr>
        <w:t>0</w:t>
      </w:r>
      <w:r w:rsidRPr="008C67DE">
        <w:rPr>
          <w:b/>
          <w:szCs w:val="24"/>
          <w:lang w:eastAsia="en-US"/>
        </w:rPr>
        <w:t xml:space="preserve"> </w:t>
      </w:r>
      <w:r w:rsidR="00B71237">
        <w:rPr>
          <w:b/>
          <w:szCs w:val="24"/>
          <w:lang w:eastAsia="en-US"/>
        </w:rPr>
        <w:t>сентября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B84C05">
        <w:rPr>
          <w:b/>
          <w:szCs w:val="24"/>
          <w:lang w:eastAsia="en-US"/>
        </w:rPr>
        <w:t>4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64A9B1D6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5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337C68">
        <w:rPr>
          <w:b/>
          <w:lang w:eastAsia="en-US"/>
        </w:rPr>
        <w:t>18</w:t>
      </w:r>
      <w:r w:rsidR="00B71237">
        <w:rPr>
          <w:b/>
          <w:lang w:eastAsia="en-US"/>
        </w:rPr>
        <w:t xml:space="preserve"> сентября</w:t>
      </w:r>
      <w:r w:rsidR="00B71237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337C68">
        <w:rPr>
          <w:b/>
          <w:lang w:eastAsia="en-US"/>
        </w:rPr>
        <w:t>59</w:t>
      </w:r>
      <w:r w:rsidRPr="008C67DE">
        <w:rPr>
          <w:b/>
        </w:rPr>
        <w:t xml:space="preserve">. </w:t>
      </w:r>
    </w:p>
    <w:p w14:paraId="2489F3DB" w14:textId="5DD397BA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AE65FC">
        <w:rPr>
          <w:rFonts w:eastAsia="Calibri"/>
          <w:lang w:eastAsia="en-US"/>
        </w:rPr>
        <w:t xml:space="preserve">быть заблокирован на личном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</w:t>
      </w:r>
      <w:r w:rsidR="00337C68">
        <w:rPr>
          <w:rFonts w:eastAsia="Calibri"/>
          <w:b/>
          <w:bCs/>
          <w:lang w:eastAsia="en-US"/>
        </w:rPr>
        <w:t>59</w:t>
      </w:r>
      <w:r w:rsidR="007D0F1B" w:rsidRPr="008C67DE">
        <w:rPr>
          <w:rFonts w:eastAsia="Calibri"/>
          <w:lang w:eastAsia="en-US"/>
        </w:rPr>
        <w:t xml:space="preserve"> </w:t>
      </w:r>
      <w:r w:rsidR="00337C68">
        <w:rPr>
          <w:b/>
          <w:lang w:eastAsia="en-US"/>
        </w:rPr>
        <w:t>18</w:t>
      </w:r>
      <w:r w:rsidR="008C67DE">
        <w:rPr>
          <w:b/>
          <w:lang w:eastAsia="en-US"/>
        </w:rPr>
        <w:t xml:space="preserve"> </w:t>
      </w:r>
      <w:r w:rsidR="00B71237">
        <w:rPr>
          <w:b/>
          <w:lang w:eastAsia="en-US"/>
        </w:rPr>
        <w:t>сентября</w:t>
      </w:r>
      <w:r w:rsidR="00A21853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="00B9571F">
        <w:rPr>
          <w:b/>
          <w:lang w:eastAsia="en-US"/>
        </w:rPr>
        <w:t xml:space="preserve"> 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105EC1C8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337C68">
        <w:rPr>
          <w:b/>
          <w:lang w:eastAsia="en-US"/>
        </w:rPr>
        <w:t>19</w:t>
      </w:r>
      <w:r w:rsidRPr="008C67DE">
        <w:rPr>
          <w:b/>
          <w:lang w:eastAsia="en-US"/>
        </w:rPr>
        <w:t xml:space="preserve"> </w:t>
      </w:r>
      <w:r w:rsidR="00B71237">
        <w:rPr>
          <w:b/>
          <w:lang w:eastAsia="en-US"/>
        </w:rPr>
        <w:t>сентябр</w:t>
      </w:r>
      <w:r w:rsidR="00D05263">
        <w:rPr>
          <w:b/>
          <w:lang w:eastAsia="en-US"/>
        </w:rPr>
        <w:t>я</w:t>
      </w:r>
      <w:r w:rsidR="00D64B28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Default="00DD53F7" w:rsidP="00B2292B"/>
    <w:p w14:paraId="4ABBA9DA" w14:textId="77777777" w:rsidR="003839D0" w:rsidRDefault="003839D0" w:rsidP="00B2292B"/>
    <w:p w14:paraId="1C6FF487" w14:textId="2F2DEA98" w:rsidR="003839D0" w:rsidRPr="008C67DE" w:rsidRDefault="003839D0" w:rsidP="00B2292B">
      <w:r>
        <w:t xml:space="preserve">Основание: </w:t>
      </w:r>
      <w:r w:rsidRPr="00DF16A0">
        <w:t xml:space="preserve">Письмо ПАО Сбербанк </w:t>
      </w:r>
      <w:r w:rsidR="00337C68">
        <w:t>№ СРБ</w:t>
      </w:r>
      <w:r w:rsidRPr="00A70905">
        <w:t>-</w:t>
      </w:r>
      <w:r w:rsidR="00337C68">
        <w:t>37</w:t>
      </w:r>
      <w:r w:rsidRPr="00A70905">
        <w:t>исх</w:t>
      </w:r>
      <w:r w:rsidR="00337C68">
        <w:t>/</w:t>
      </w:r>
      <w:r w:rsidRPr="00A70905">
        <w:t xml:space="preserve"> от 0</w:t>
      </w:r>
      <w:r w:rsidR="00337C68">
        <w:t>5</w:t>
      </w:r>
      <w:bookmarkStart w:id="0" w:name="_GoBack"/>
      <w:bookmarkEnd w:id="0"/>
      <w:r w:rsidRPr="00A70905">
        <w:t>.09.2024 г.</w:t>
      </w:r>
    </w:p>
    <w:sectPr w:rsidR="003839D0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0A3"/>
    <w:rsid w:val="00214DDD"/>
    <w:rsid w:val="002528D3"/>
    <w:rsid w:val="00337C68"/>
    <w:rsid w:val="0034675B"/>
    <w:rsid w:val="003700D9"/>
    <w:rsid w:val="00370816"/>
    <w:rsid w:val="00382124"/>
    <w:rsid w:val="003839D0"/>
    <w:rsid w:val="003865BA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5C6FD9"/>
    <w:rsid w:val="00602F7B"/>
    <w:rsid w:val="0069224F"/>
    <w:rsid w:val="00706571"/>
    <w:rsid w:val="007117B4"/>
    <w:rsid w:val="00716018"/>
    <w:rsid w:val="00722B8E"/>
    <w:rsid w:val="0074403E"/>
    <w:rsid w:val="007759D4"/>
    <w:rsid w:val="007A4B51"/>
    <w:rsid w:val="007B6296"/>
    <w:rsid w:val="007D0F1B"/>
    <w:rsid w:val="007E585E"/>
    <w:rsid w:val="007F01CC"/>
    <w:rsid w:val="0081080C"/>
    <w:rsid w:val="00827195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E65FC"/>
    <w:rsid w:val="00AF7137"/>
    <w:rsid w:val="00B140D2"/>
    <w:rsid w:val="00B2292B"/>
    <w:rsid w:val="00B71237"/>
    <w:rsid w:val="00B84C05"/>
    <w:rsid w:val="00B9571F"/>
    <w:rsid w:val="00BB455E"/>
    <w:rsid w:val="00C05BAA"/>
    <w:rsid w:val="00C55A59"/>
    <w:rsid w:val="00C636B3"/>
    <w:rsid w:val="00CA1A8F"/>
    <w:rsid w:val="00CE0C94"/>
    <w:rsid w:val="00CE7803"/>
    <w:rsid w:val="00D0526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75199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F75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 Знак Знак"/>
    <w:basedOn w:val="a"/>
    <w:rsid w:val="00337C6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c"/>
    <w:uiPriority w:val="34"/>
    <w:qFormat/>
    <w:locked/>
    <w:rsid w:val="00337C68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F75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 Знак Знак"/>
    <w:basedOn w:val="a"/>
    <w:rsid w:val="00337C6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c"/>
    <w:uiPriority w:val="34"/>
    <w:qFormat/>
    <w:locked/>
    <w:rsid w:val="00337C68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nkruptcy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2suS8rkZZRScix3VD/QYjh/I6YKQT8CrQRDzYD2Zn1E=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BbTBG3q3M/cQSDNvtEQjcFb9ucnJqgg5kxtImjzgvEk=</DigestValue>
    </Reference>
  </SignedInfo>
  <SignatureValue>jHd3xGpzK0ojvvd3wPSUHO11OU6tBhNH/rOMLyvTZyzZ8oDqqsTivUcQU0MfujAt
80yqx/z/OVGmzCcpON1E2Q==</SignatureValue>
  <KeyInfo>
    <X509Data>
      <X509Certificate>MIIIajCCCBegAwIBAgIRBSWtmQDLsdqkTTBK41fFcPYwCgYIKoUDBwEBAwIwggGE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g9GAIjAeFw0yNDA4MTMwOTE0MzFaFw0yNTA4MTMwOTE5MzFaMIHaMSQwIgYJKoZI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MCsGA1UdEAQkMCKADzIwMjQwODEzMDkxNDMxWoEPMjAyNTA4MTMwOTE5MzFaMIIB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0YTRgNGLINCg0L7RgdGB0LjQuIILAIhIN+kAAAAACPcwHQYDVR0OBBYEFMKyq63U
yhh5rlbzSiR5RFd9FIAvMAoGCCqFAwcBAQMCA0EAt9z/V7nsaFKYeR52Rcud4rws
U0DF3nK4OXJgCXBvqwEgThxjzdp5oUHzi5DBD6yRqXDucDcDwp/0u0riBaTS0Q==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oyoSVzIxtnXWFBHCnMptonM2prk=</DigestValue>
      </Reference>
      <Reference URI="/word/document.xml?ContentType=application/vnd.openxmlformats-officedocument.wordprocessingml.document.main+xml">
        <DigestMethod Algorithm="http://www.w3.org/2000/09/xmldsig#sha1"/>
        <DigestValue>ssfVGtvIZmmHwQW/M0QIbdaj1qs=</DigestValue>
      </Reference>
      <Reference URI="/word/fontTable.xml?ContentType=application/vnd.openxmlformats-officedocument.wordprocessingml.fontTable+xml">
        <DigestMethod Algorithm="http://www.w3.org/2000/09/xmldsig#sha1"/>
        <DigestValue>F0funLp/0mMBIFJ4k+9Na+Es178=</DigestValue>
      </Reference>
      <Reference URI="/word/settings.xml?ContentType=application/vnd.openxmlformats-officedocument.wordprocessingml.settings+xml">
        <DigestMethod Algorithm="http://www.w3.org/2000/09/xmldsig#sha1"/>
        <DigestValue>5uMtONlNsUDp+lZ0pwrbtGFPkFE=</DigestValue>
      </Reference>
      <Reference URI="/word/styles.xml?ContentType=application/vnd.openxmlformats-officedocument.wordprocessingml.styles+xml">
        <DigestMethod Algorithm="http://www.w3.org/2000/09/xmldsig#sha1"/>
        <DigestValue>xjPFxyABa1demkG972Nc6mEIz9I=</DigestValue>
      </Reference>
      <Reference URI="/word/stylesWithEffects.xml?ContentType=application/vnd.ms-word.stylesWithEffects+xml">
        <DigestMethod Algorithm="http://www.w3.org/2000/09/xmldsig#sha1"/>
        <DigestValue>8YNlKFYiz2+Fbt8oCzOYECOwA58=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m7NlWODQmjnGGj3kLU89QSG0rOk=</DigestValue>
      </Reference>
    </Manifest>
    <SignatureProperties>
      <SignatureProperty Id="idSignatureTime" Target="#idPackageSignature">
        <mdssi:SignatureTime>
          <mdssi:Format>YYYY-MM-DDThh:mm:ssTZD</mdssi:Format>
          <mdssi:Value>2024-09-05T10:00:45Z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2024-09-05T10:00:45Z</xd:SigningTime>
          <xd:SigningCertificate>
            <xd:Cert>
              <xd:CertDigest>
                <DigestMethod Algorithm="http://www.w3.org/2000/09/xmldsig#sha1"/>
                <DigestValue>gd/PP135FElvGRVbsm/XBH1/jjU=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1751494641076970557870150698049785393398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95</cp:revision>
  <cp:lastPrinted>2018-07-24T08:51:00Z</cp:lastPrinted>
  <dcterms:created xsi:type="dcterms:W3CDTF">2014-07-08T11:34:00Z</dcterms:created>
  <dcterms:modified xsi:type="dcterms:W3CDTF">2024-09-05T09:59:00Z</dcterms:modified>
</cp:coreProperties>
</file>