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BDE62" w14:textId="708FC498" w:rsidR="000207CC" w:rsidRDefault="00CE1977" w:rsidP="000207CC">
      <w:pPr>
        <w:spacing w:before="120" w:after="120"/>
        <w:jc w:val="both"/>
        <w:rPr>
          <w:color w:val="000000"/>
        </w:rPr>
      </w:pPr>
      <w:r w:rsidRPr="005672E5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5672E5">
        <w:t>лит.В</w:t>
      </w:r>
      <w:proofErr w:type="spellEnd"/>
      <w:r w:rsidRPr="005672E5">
        <w:t xml:space="preserve">, (812)334-26-04, 8(800) 777-57-57, malkova@auction-house.ru), действующее на основании договора с </w:t>
      </w:r>
      <w:r w:rsidRPr="00770D9F">
        <w:rPr>
          <w:b/>
          <w:bCs/>
        </w:rPr>
        <w:t>Коммерческим банком «Мастер-Банк» (Открытое акционерное общество) («Мастер-Банк» (ОАО)),</w:t>
      </w:r>
      <w:r w:rsidRPr="005672E5">
        <w:t xml:space="preserve"> (адрес регистрации: 115184, Москва, переулок </w:t>
      </w:r>
      <w:proofErr w:type="spellStart"/>
      <w:r w:rsidRPr="005672E5">
        <w:t>Руновский</w:t>
      </w:r>
      <w:proofErr w:type="spellEnd"/>
      <w:r w:rsidRPr="005672E5">
        <w:t>, 12, ОГРН: 1027739049304, ИНН: 7705420744, КПП: 770501001), конкурсным управляющим (ликвидатором) которого на основании решения Арбитражного суда г. Москвы от 16 января 2014 по делу № А40-172055/2013 является государственная корпорация «Агентство по страхованию вкладов» (109240, г. Москва, ул. Высоцкого, д. 4</w:t>
      </w:r>
      <w:r w:rsidR="000207CC" w:rsidRPr="000207CC">
        <w:rPr>
          <w:rFonts w:eastAsia="Calibri"/>
          <w:lang w:eastAsia="en-US"/>
        </w:rPr>
        <w:t>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CE1977">
        <w:rPr>
          <w:b/>
          <w:bCs/>
          <w:color w:val="000000"/>
        </w:rPr>
        <w:t>первых</w:t>
      </w:r>
      <w:r w:rsidR="001B37C4" w:rsidRPr="00CE1977">
        <w:rPr>
          <w:b/>
          <w:bCs/>
        </w:rPr>
        <w:t xml:space="preserve"> </w:t>
      </w:r>
      <w:r w:rsidR="001B37C4">
        <w:t xml:space="preserve">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="00567160" w:rsidRPr="00567160">
        <w:t xml:space="preserve">сообщение </w:t>
      </w:r>
      <w:r w:rsidRPr="00770D9F">
        <w:rPr>
          <w:b/>
          <w:bCs/>
        </w:rPr>
        <w:t xml:space="preserve">2030262779 </w:t>
      </w:r>
      <w:r>
        <w:t xml:space="preserve">в газете АО </w:t>
      </w:r>
      <w: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>
        <w:instrText xml:space="preserve"> FORMTEXT </w:instrText>
      </w:r>
      <w:r>
        <w:fldChar w:fldCharType="separate"/>
      </w:r>
      <w:r>
        <w:t>«Коммерсантъ»</w:t>
      </w:r>
      <w:r>
        <w:fldChar w:fldCharType="end"/>
      </w:r>
      <w:r>
        <w:t xml:space="preserve"> от </w:t>
      </w:r>
      <w:r w:rsidRPr="00776F22">
        <w:t>№56(7746) от 30.03.2024</w:t>
      </w:r>
      <w:r w:rsidR="00011498" w:rsidRPr="00011498">
        <w:t>)</w:t>
      </w:r>
      <w:r w:rsidR="000207CC" w:rsidRPr="000207CC">
        <w:t xml:space="preserve">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>
        <w:t xml:space="preserve"> </w:t>
      </w:r>
      <w:r w:rsidRPr="00CE1977">
        <w:rPr>
          <w:b/>
          <w:bCs/>
        </w:rPr>
        <w:t>20 мая 2024 г.</w:t>
      </w:r>
      <w:r w:rsidR="001B37C4" w:rsidRPr="00CE1977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0207CC">
        <w:rPr>
          <w:color w:val="000000"/>
        </w:rPr>
        <w:t xml:space="preserve"> следующи</w:t>
      </w:r>
      <w:r w:rsidR="00011498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0207CC">
        <w:t>:</w:t>
      </w:r>
    </w:p>
    <w:tbl>
      <w:tblPr>
        <w:tblStyle w:val="ae"/>
        <w:tblW w:w="9490" w:type="dxa"/>
        <w:jc w:val="center"/>
        <w:tblLayout w:type="fixed"/>
        <w:tblLook w:val="04A0" w:firstRow="1" w:lastRow="0" w:firstColumn="1" w:lastColumn="0" w:noHBand="0" w:noVBand="1"/>
      </w:tblPr>
      <w:tblGrid>
        <w:gridCol w:w="833"/>
        <w:gridCol w:w="1985"/>
        <w:gridCol w:w="2126"/>
        <w:gridCol w:w="2410"/>
        <w:gridCol w:w="2136"/>
      </w:tblGrid>
      <w:tr w:rsidR="00CE1977" w14:paraId="2DC1BCBA" w14:textId="77777777" w:rsidTr="00CE1977">
        <w:trPr>
          <w:jc w:val="center"/>
        </w:trPr>
        <w:tc>
          <w:tcPr>
            <w:tcW w:w="833" w:type="dxa"/>
          </w:tcPr>
          <w:p w14:paraId="784DCC55" w14:textId="77777777" w:rsidR="00CE1977" w:rsidRPr="00C61C5E" w:rsidRDefault="00CE1977" w:rsidP="00E9513A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5BA4C41A" w14:textId="77777777" w:rsidR="00CE1977" w:rsidRPr="00C61C5E" w:rsidRDefault="00CE1977" w:rsidP="00E9513A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5B03F096" w14:textId="77777777" w:rsidR="00CE1977" w:rsidRPr="00C61C5E" w:rsidRDefault="00CE1977" w:rsidP="00E9513A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41318DD9" w14:textId="77777777" w:rsidR="00CE1977" w:rsidRPr="00C61C5E" w:rsidRDefault="00CE1977" w:rsidP="00E9513A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136" w:type="dxa"/>
          </w:tcPr>
          <w:p w14:paraId="251B9221" w14:textId="77777777" w:rsidR="00CE1977" w:rsidRPr="00C61C5E" w:rsidRDefault="00CE1977" w:rsidP="00E9513A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CE1977" w14:paraId="1F12569D" w14:textId="77777777" w:rsidTr="00CE1977">
        <w:trPr>
          <w:trHeight w:val="695"/>
          <w:jc w:val="center"/>
        </w:trPr>
        <w:tc>
          <w:tcPr>
            <w:tcW w:w="833" w:type="dxa"/>
            <w:vAlign w:val="center"/>
          </w:tcPr>
          <w:p w14:paraId="7C720302" w14:textId="77777777" w:rsidR="00CE1977" w:rsidRPr="00A829D5" w:rsidRDefault="00CE1977" w:rsidP="00E9513A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A829D5">
              <w:rPr>
                <w:spacing w:val="3"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3CEA62F5" w14:textId="77777777" w:rsidR="00CE1977" w:rsidRPr="00A829D5" w:rsidRDefault="00CE1977" w:rsidP="00E9513A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A829D5">
              <w:rPr>
                <w:spacing w:val="3"/>
                <w:sz w:val="22"/>
                <w:szCs w:val="22"/>
              </w:rPr>
              <w:t>2024-1658/124</w:t>
            </w:r>
          </w:p>
        </w:tc>
        <w:tc>
          <w:tcPr>
            <w:tcW w:w="2126" w:type="dxa"/>
            <w:vAlign w:val="center"/>
          </w:tcPr>
          <w:p w14:paraId="06E314F8" w14:textId="77777777" w:rsidR="00CE1977" w:rsidRPr="00A829D5" w:rsidRDefault="00CE1977" w:rsidP="00E9513A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A829D5">
              <w:rPr>
                <w:spacing w:val="3"/>
                <w:sz w:val="22"/>
                <w:szCs w:val="22"/>
              </w:rPr>
              <w:t>23.05.2024</w:t>
            </w:r>
          </w:p>
        </w:tc>
        <w:tc>
          <w:tcPr>
            <w:tcW w:w="2410" w:type="dxa"/>
            <w:vAlign w:val="center"/>
          </w:tcPr>
          <w:p w14:paraId="50A817E7" w14:textId="77777777" w:rsidR="00CE1977" w:rsidRPr="00A829D5" w:rsidRDefault="00CE1977" w:rsidP="00E9513A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A829D5">
              <w:rPr>
                <w:sz w:val="22"/>
                <w:szCs w:val="22"/>
              </w:rPr>
              <w:t>6 372 960,00</w:t>
            </w:r>
          </w:p>
        </w:tc>
        <w:tc>
          <w:tcPr>
            <w:tcW w:w="2136" w:type="dxa"/>
            <w:vAlign w:val="center"/>
          </w:tcPr>
          <w:p w14:paraId="5BA9E064" w14:textId="77777777" w:rsidR="00CE1977" w:rsidRPr="00A829D5" w:rsidRDefault="00CE1977" w:rsidP="00E9513A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A829D5">
              <w:rPr>
                <w:sz w:val="22"/>
                <w:szCs w:val="22"/>
              </w:rPr>
              <w:t>Никитина Елена Антоновна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E1977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  <w:rsid w:val="00FC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CE19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25</cp:revision>
  <cp:lastPrinted>2016-09-09T13:37:00Z</cp:lastPrinted>
  <dcterms:created xsi:type="dcterms:W3CDTF">2018-08-16T08:59:00Z</dcterms:created>
  <dcterms:modified xsi:type="dcterms:W3CDTF">2024-05-24T08:24:00Z</dcterms:modified>
</cp:coreProperties>
</file>