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4ACADEC4" w:rsidR="00777765" w:rsidRPr="000537D5" w:rsidRDefault="00B368B1" w:rsidP="00607DC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0537D5" w:rsidRPr="000537D5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 (далее - Организатор торгов, ОТ), действующее на основании договора с Коммерческим банком </w:t>
      </w:r>
      <w:proofErr w:type="spellStart"/>
      <w:r w:rsidR="000537D5" w:rsidRPr="000537D5">
        <w:rPr>
          <w:rFonts w:ascii="Times New Roman" w:hAnsi="Times New Roman" w:cs="Times New Roman"/>
          <w:color w:val="000000"/>
          <w:sz w:val="24"/>
          <w:szCs w:val="24"/>
        </w:rPr>
        <w:t>Инвестрастбанк</w:t>
      </w:r>
      <w:proofErr w:type="spellEnd"/>
      <w:r w:rsidR="000537D5" w:rsidRPr="000537D5">
        <w:rPr>
          <w:rFonts w:ascii="Times New Roman" w:hAnsi="Times New Roman" w:cs="Times New Roman"/>
          <w:color w:val="000000"/>
          <w:sz w:val="24"/>
          <w:szCs w:val="24"/>
        </w:rPr>
        <w:t xml:space="preserve"> (акционерное общество) (Банк ИТБ (АО)), (адрес регистрации: 107113, г. Москва, ул. Шумкина, д. 20, корп. 1, ИНН 7750004295, ОГРН 1087711000035) (далее – финансовая организация),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</w:t>
      </w:r>
      <w:r w:rsidRPr="000537D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0537D5">
        <w:rPr>
          <w:rFonts w:ascii="Times New Roman" w:hAnsi="Times New Roman" w:cs="Times New Roman"/>
        </w:rPr>
        <w:t xml:space="preserve"> </w:t>
      </w:r>
      <w:r w:rsidR="00777765" w:rsidRPr="000537D5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0537D5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053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0537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0DA0BDA1" w14:textId="77777777" w:rsidR="000537D5" w:rsidRPr="000537D5" w:rsidRDefault="00777765" w:rsidP="000537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7D5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  <w:r w:rsidR="000537D5" w:rsidRPr="00053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1F1AF8" w14:textId="16CE9116" w:rsidR="000537D5" w:rsidRPr="000537D5" w:rsidRDefault="000537D5" w:rsidP="000537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7D5">
        <w:rPr>
          <w:rFonts w:ascii="Times New Roman" w:hAnsi="Times New Roman" w:cs="Times New Roman"/>
          <w:sz w:val="24"/>
          <w:szCs w:val="24"/>
        </w:rPr>
        <w:t xml:space="preserve">Лот </w:t>
      </w:r>
      <w:r w:rsidRPr="000537D5">
        <w:rPr>
          <w:rFonts w:ascii="Times New Roman" w:hAnsi="Times New Roman" w:cs="Times New Roman"/>
          <w:sz w:val="24"/>
          <w:szCs w:val="24"/>
        </w:rPr>
        <w:t>1</w:t>
      </w:r>
      <w:r w:rsidRPr="000537D5">
        <w:rPr>
          <w:rFonts w:ascii="Times New Roman" w:hAnsi="Times New Roman" w:cs="Times New Roman"/>
          <w:sz w:val="24"/>
          <w:szCs w:val="24"/>
        </w:rPr>
        <w:t xml:space="preserve"> - </w:t>
      </w:r>
      <w:r w:rsidRPr="000537D5">
        <w:rPr>
          <w:rFonts w:ascii="Times New Roman" w:hAnsi="Times New Roman" w:cs="Times New Roman"/>
          <w:sz w:val="24"/>
          <w:szCs w:val="24"/>
        </w:rPr>
        <w:t xml:space="preserve">Жилой дом (2-этажный) - 78,2 кв. м, жилой дом (1-этажный) - 78,9 кв. м, земельный участок - 824 +/-10 кв. м, адрес: Ростовская область, Октябрьский р-н, </w:t>
      </w:r>
      <w:proofErr w:type="spellStart"/>
      <w:r w:rsidRPr="000537D5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0537D5">
        <w:rPr>
          <w:rFonts w:ascii="Times New Roman" w:hAnsi="Times New Roman" w:cs="Times New Roman"/>
          <w:sz w:val="24"/>
          <w:szCs w:val="24"/>
        </w:rPr>
        <w:t>. Каменоломни, ул. Комсомольская, д. 203, кадастровые номера 61:28:0120113:223, 61:28:0120113:224, 61:28:0120113:64, земли населенных пунктов - отдельно стоящие жилые дома на 1-2 семьи в 1-3 этажа с участками, магазины продовольственных товаров и товаров первой необходимости, ограничения и обременения: имеются зарегистрированные лица в жилом помещении</w:t>
      </w:r>
      <w:r w:rsidRPr="000537D5">
        <w:rPr>
          <w:rFonts w:ascii="Times New Roman" w:hAnsi="Times New Roman" w:cs="Times New Roman"/>
          <w:sz w:val="24"/>
          <w:szCs w:val="24"/>
        </w:rPr>
        <w:t xml:space="preserve"> - </w:t>
      </w:r>
      <w:r w:rsidRPr="000537D5">
        <w:rPr>
          <w:rFonts w:ascii="Times New Roman" w:hAnsi="Times New Roman" w:cs="Times New Roman"/>
          <w:sz w:val="24"/>
          <w:szCs w:val="24"/>
        </w:rPr>
        <w:t>2 280 040,00</w:t>
      </w:r>
      <w:r w:rsidRPr="000537D5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3D4A2F58" w14:textId="7D5F6568" w:rsidR="000537D5" w:rsidRPr="000537D5" w:rsidRDefault="000537D5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0537D5">
        <w:t xml:space="preserve">Лот </w:t>
      </w:r>
      <w:r w:rsidRPr="000537D5">
        <w:t>2</w:t>
      </w:r>
      <w:r w:rsidRPr="000537D5">
        <w:t xml:space="preserve"> - </w:t>
      </w:r>
      <w:r w:rsidRPr="000537D5">
        <w:t>Квартира - 43,8 кв. м, адрес: Самарская обл., Железнодорожный р-н, г. Самара, ул. Дзержинского, д. 10, кв. 2, 2-комнатная, 1 этаж, кадастровый номер 63:01:0110006:1420, ограничения и обременения: нет доступа на объект, проживают третьи лица, информация по зарегистрированным компетентными органами не предоставлена</w:t>
      </w:r>
      <w:r w:rsidRPr="000537D5">
        <w:t xml:space="preserve"> - </w:t>
      </w:r>
      <w:r w:rsidRPr="000537D5">
        <w:t>2 194 236,75</w:t>
      </w:r>
      <w:r w:rsidRPr="000537D5">
        <w:t xml:space="preserve"> руб.</w:t>
      </w:r>
    </w:p>
    <w:p w14:paraId="08A89069" w14:textId="77777777" w:rsidR="00B368B1" w:rsidRPr="000537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537D5">
        <w:rPr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0537D5">
          <w:rPr>
            <w:rStyle w:val="a4"/>
          </w:rPr>
          <w:t>www.asv.org.ru</w:t>
        </w:r>
      </w:hyperlink>
      <w:r w:rsidRPr="000537D5">
        <w:rPr>
          <w:color w:val="000000"/>
        </w:rPr>
        <w:t xml:space="preserve">, </w:t>
      </w:r>
      <w:hyperlink r:id="rId5" w:history="1">
        <w:r w:rsidRPr="000537D5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0537D5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0537D5">
        <w:rPr>
          <w:rFonts w:ascii="Times New Roman CYR" w:hAnsi="Times New Roman CYR" w:cs="Times New Roman CYR"/>
          <w:color w:val="000000"/>
        </w:rPr>
        <w:t>аукциона – 5 (пять)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5B290D9B" w14:textId="39D85B41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537D5" w:rsidRPr="000537D5">
        <w:rPr>
          <w:rFonts w:ascii="Times New Roman CYR" w:hAnsi="Times New Roman CYR" w:cs="Times New Roman CYR"/>
          <w:b/>
          <w:bCs/>
          <w:color w:val="000000"/>
        </w:rPr>
        <w:t>27 мая</w:t>
      </w:r>
      <w:r w:rsidR="000537D5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1A99E6C9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0537D5" w:rsidRPr="000537D5">
        <w:rPr>
          <w:b/>
          <w:bCs/>
          <w:color w:val="000000"/>
        </w:rPr>
        <w:t>27 мая</w:t>
      </w:r>
      <w:r w:rsidR="000537D5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0537D5" w:rsidRPr="000537D5">
        <w:rPr>
          <w:b/>
          <w:bCs/>
          <w:color w:val="000000"/>
        </w:rPr>
        <w:t>15 июля</w:t>
      </w:r>
      <w:r w:rsidR="000537D5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263ED003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0537D5" w:rsidRPr="000537D5">
        <w:rPr>
          <w:b/>
          <w:bCs/>
          <w:color w:val="000000"/>
        </w:rPr>
        <w:t xml:space="preserve">09 апреля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</w:t>
      </w:r>
      <w:r w:rsidR="000537D5">
        <w:rPr>
          <w:color w:val="000000"/>
        </w:rPr>
        <w:t xml:space="preserve"> </w:t>
      </w:r>
      <w:r w:rsidR="000537D5" w:rsidRPr="000537D5">
        <w:rPr>
          <w:b/>
          <w:bCs/>
          <w:color w:val="000000"/>
        </w:rPr>
        <w:t xml:space="preserve">03 июня </w:t>
      </w:r>
      <w:r w:rsidRPr="000537D5">
        <w:rPr>
          <w:b/>
          <w:bCs/>
          <w:color w:val="000000"/>
        </w:rPr>
        <w:t>202</w:t>
      </w:r>
      <w:r w:rsidR="00835674" w:rsidRPr="000537D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</w:t>
      </w:r>
      <w:r w:rsidRPr="000537D5">
        <w:rPr>
          <w:color w:val="000000"/>
        </w:rPr>
        <w:t>времени 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792C9D9A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0537D5">
        <w:rPr>
          <w:b/>
          <w:bCs/>
          <w:color w:val="000000"/>
        </w:rPr>
        <w:t xml:space="preserve">19 июля </w:t>
      </w:r>
      <w:r w:rsidRPr="005246E8">
        <w:rPr>
          <w:b/>
          <w:bCs/>
          <w:color w:val="000000"/>
        </w:rPr>
        <w:t>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0537D5">
        <w:rPr>
          <w:b/>
          <w:bCs/>
          <w:color w:val="000000"/>
        </w:rPr>
        <w:t xml:space="preserve">27 августа </w:t>
      </w:r>
      <w:r w:rsidRPr="005246E8">
        <w:rPr>
          <w:b/>
          <w:bCs/>
          <w:color w:val="000000"/>
        </w:rPr>
        <w:t>202</w:t>
      </w:r>
      <w:r w:rsidR="00282BFA" w:rsidRPr="00835674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70AFAADB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Заявки на участие в Торгах ППП принимаются Оператором, начиная с 00:00 часов по московскому времени </w:t>
      </w:r>
      <w:r w:rsidR="000537D5" w:rsidRPr="00053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 июля</w:t>
      </w:r>
      <w:r w:rsidR="00053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Pr="00053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D95560" w:rsidRPr="00053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053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0537D5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0537D5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0537D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3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0537D5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053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времени.</w:t>
      </w:r>
    </w:p>
    <w:p w14:paraId="5A2E6EEE" w14:textId="77777777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3B00BEE5" w14:textId="77777777" w:rsidR="000537D5" w:rsidRPr="000537D5" w:rsidRDefault="000537D5" w:rsidP="000537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537D5">
        <w:rPr>
          <w:color w:val="000000"/>
        </w:rPr>
        <w:t>с 19 июля 2024 г. по 28 июля 2024 г. - в размере начальной цены продажи лотов;</w:t>
      </w:r>
    </w:p>
    <w:p w14:paraId="26A832D5" w14:textId="77777777" w:rsidR="000537D5" w:rsidRPr="000537D5" w:rsidRDefault="000537D5" w:rsidP="000537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537D5">
        <w:rPr>
          <w:color w:val="000000"/>
        </w:rPr>
        <w:t>с 29 июля 2024 г. по 31 июля 2024 г. - в размере 90,56% от начальной цены продажи лотов;</w:t>
      </w:r>
    </w:p>
    <w:p w14:paraId="1DB2CE7A" w14:textId="77777777" w:rsidR="000537D5" w:rsidRPr="000537D5" w:rsidRDefault="000537D5" w:rsidP="000537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537D5">
        <w:rPr>
          <w:color w:val="000000"/>
        </w:rPr>
        <w:t>с 01 августа 2024 г. по 03 августа 2024 г. - в размере 81,12% от начальной цены продажи лотов;</w:t>
      </w:r>
    </w:p>
    <w:p w14:paraId="6FA7E187" w14:textId="77777777" w:rsidR="000537D5" w:rsidRPr="000537D5" w:rsidRDefault="000537D5" w:rsidP="000537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537D5">
        <w:rPr>
          <w:color w:val="000000"/>
        </w:rPr>
        <w:t>с 04 августа 2024 г. по 06 августа 2024 г. - в размере 71,68% от начальной цены продажи лотов;</w:t>
      </w:r>
    </w:p>
    <w:p w14:paraId="1683F5A0" w14:textId="77777777" w:rsidR="000537D5" w:rsidRPr="000537D5" w:rsidRDefault="000537D5" w:rsidP="000537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537D5">
        <w:rPr>
          <w:color w:val="000000"/>
        </w:rPr>
        <w:t>с 07 августа 2024 г. по 09 августа 2024 г. - в размере 62,24% от начальной цены продажи лотов;</w:t>
      </w:r>
    </w:p>
    <w:p w14:paraId="5F72BF15" w14:textId="64A9C8C1" w:rsidR="000537D5" w:rsidRPr="000537D5" w:rsidRDefault="000537D5" w:rsidP="000537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537D5">
        <w:rPr>
          <w:color w:val="000000"/>
        </w:rPr>
        <w:t>с 10 августа 2024 г. по 12 августа 2024 г. - в размере 52,8</w:t>
      </w:r>
      <w:r>
        <w:rPr>
          <w:color w:val="000000"/>
        </w:rPr>
        <w:t>0</w:t>
      </w:r>
      <w:r w:rsidRPr="000537D5">
        <w:rPr>
          <w:color w:val="000000"/>
        </w:rPr>
        <w:t>% от начальной цены продажи лотов;</w:t>
      </w:r>
    </w:p>
    <w:p w14:paraId="50197F2A" w14:textId="77777777" w:rsidR="000537D5" w:rsidRPr="000537D5" w:rsidRDefault="000537D5" w:rsidP="000537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537D5">
        <w:rPr>
          <w:color w:val="000000"/>
        </w:rPr>
        <w:t>с 13 августа 2024 г. по 15 августа 2024 г. - в размере 43,36% от начальной цены продажи лотов;</w:t>
      </w:r>
    </w:p>
    <w:p w14:paraId="7D3055BB" w14:textId="77777777" w:rsidR="000537D5" w:rsidRPr="000537D5" w:rsidRDefault="000537D5" w:rsidP="000537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537D5">
        <w:rPr>
          <w:color w:val="000000"/>
        </w:rPr>
        <w:t>с 16 августа 2024 г. по 18 августа 2024 г. - в размере 33,92% от начальной цены продажи лотов;</w:t>
      </w:r>
    </w:p>
    <w:p w14:paraId="4255E137" w14:textId="77777777" w:rsidR="000537D5" w:rsidRPr="000537D5" w:rsidRDefault="000537D5" w:rsidP="000537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537D5">
        <w:rPr>
          <w:color w:val="000000"/>
        </w:rPr>
        <w:t>с 19 августа 2024 г. по 21 августа 2024 г. - в размере 24,48% от начальной цены продажи лотов;</w:t>
      </w:r>
    </w:p>
    <w:p w14:paraId="73ADE59A" w14:textId="77777777" w:rsidR="000537D5" w:rsidRPr="000537D5" w:rsidRDefault="000537D5" w:rsidP="000537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537D5">
        <w:rPr>
          <w:color w:val="000000"/>
        </w:rPr>
        <w:t>с 22 августа 2024 г. по 24 августа 2024 г. - в размере 15,04% от начальной цены продажи лотов;</w:t>
      </w:r>
    </w:p>
    <w:p w14:paraId="45D02C04" w14:textId="24C3E27E" w:rsidR="00B368B1" w:rsidRDefault="000537D5" w:rsidP="000537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537D5">
        <w:rPr>
          <w:color w:val="000000"/>
        </w:rPr>
        <w:t>с 25 августа 2024 г. по 27 августа 2024 г. - в размере 5,60% от начальной цены продажи лотов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0537D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7D5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</w:t>
      </w:r>
      <w:r w:rsidRPr="000537D5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0537D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7D5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0537D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7D5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7D5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0537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</w:t>
      </w:r>
      <w:r w:rsidRPr="000537D5">
        <w:rPr>
          <w:rFonts w:ascii="Times New Roman" w:hAnsi="Times New Roman" w:cs="Times New Roman"/>
          <w:color w:val="000000"/>
          <w:sz w:val="24"/>
          <w:szCs w:val="24"/>
        </w:rPr>
        <w:t xml:space="preserve">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0537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7D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</w:t>
      </w:r>
      <w:r w:rsidRPr="000537D5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0537D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7D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4FEBC02F" w:rsidR="00B368B1" w:rsidRPr="000537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7D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053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991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053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0537D5">
        <w:rPr>
          <w:rFonts w:ascii="Times New Roman" w:hAnsi="Times New Roman" w:cs="Times New Roman"/>
          <w:sz w:val="24"/>
          <w:szCs w:val="24"/>
        </w:rPr>
        <w:t xml:space="preserve"> д</w:t>
      </w:r>
      <w:r w:rsidRPr="00053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0537D5">
        <w:rPr>
          <w:rFonts w:ascii="Times New Roman" w:hAnsi="Times New Roman" w:cs="Times New Roman"/>
          <w:sz w:val="24"/>
          <w:szCs w:val="24"/>
        </w:rPr>
        <w:t xml:space="preserve"> </w:t>
      </w:r>
      <w:r w:rsidRPr="000537D5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991419">
        <w:rPr>
          <w:rFonts w:ascii="Times New Roman" w:hAnsi="Times New Roman" w:cs="Times New Roman"/>
          <w:color w:val="000000"/>
          <w:sz w:val="24"/>
          <w:szCs w:val="24"/>
        </w:rPr>
        <w:t xml:space="preserve">для лота 1 - </w:t>
      </w:r>
      <w:r w:rsidR="00991419" w:rsidRPr="00991419">
        <w:rPr>
          <w:rFonts w:ascii="Times New Roman" w:hAnsi="Times New Roman" w:cs="Times New Roman"/>
          <w:color w:val="000000"/>
          <w:sz w:val="24"/>
          <w:szCs w:val="24"/>
        </w:rPr>
        <w:t xml:space="preserve">krasnodar@auction-house.ru, </w:t>
      </w:r>
      <w:proofErr w:type="spellStart"/>
      <w:r w:rsidR="00991419" w:rsidRPr="00991419">
        <w:rPr>
          <w:rFonts w:ascii="Times New Roman" w:hAnsi="Times New Roman" w:cs="Times New Roman"/>
          <w:color w:val="000000"/>
          <w:sz w:val="24"/>
          <w:szCs w:val="24"/>
        </w:rPr>
        <w:t>Золотько</w:t>
      </w:r>
      <w:proofErr w:type="spellEnd"/>
      <w:r w:rsidR="00991419" w:rsidRPr="00991419">
        <w:rPr>
          <w:rFonts w:ascii="Times New Roman" w:hAnsi="Times New Roman" w:cs="Times New Roman"/>
          <w:color w:val="000000"/>
          <w:sz w:val="24"/>
          <w:szCs w:val="24"/>
        </w:rPr>
        <w:t xml:space="preserve"> Зоя тел. 8 (928) 333-02-88, 8 (812) 777-57-57 (доб.523)</w:t>
      </w:r>
      <w:r w:rsidR="00991419">
        <w:rPr>
          <w:rFonts w:ascii="Times New Roman" w:hAnsi="Times New Roman" w:cs="Times New Roman"/>
          <w:color w:val="000000"/>
          <w:sz w:val="24"/>
          <w:szCs w:val="24"/>
        </w:rPr>
        <w:t xml:space="preserve">; для лота 2 - </w:t>
      </w:r>
      <w:r w:rsidR="00991419" w:rsidRPr="00991419">
        <w:rPr>
          <w:rFonts w:ascii="Times New Roman" w:hAnsi="Times New Roman" w:cs="Times New Roman"/>
          <w:color w:val="000000"/>
          <w:sz w:val="24"/>
          <w:szCs w:val="24"/>
        </w:rPr>
        <w:t>pf@auction-house.ru, Соболькова Елена 8(927)208-15-34 (мск+1 час), Харланова Наталья тел. 8(927)208-21-43 (мск+1час)</w:t>
      </w:r>
      <w:r w:rsidRPr="000537D5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7D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537D5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2D465B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141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2252</Words>
  <Characters>14152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4</cp:revision>
  <cp:lastPrinted>2023-07-06T09:26:00Z</cp:lastPrinted>
  <dcterms:created xsi:type="dcterms:W3CDTF">2024-04-02T09:00:00Z</dcterms:created>
  <dcterms:modified xsi:type="dcterms:W3CDTF">2024-04-02T09:09:00Z</dcterms:modified>
</cp:coreProperties>
</file>