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TableStyle0"/>
        <w:tblW w:w="10395" w:type="dxa"/>
        <w:jc w:val="left"/>
        <w:tblInd w:w="0" w:type="dxa"/>
        <w:tblLayout w:type="fixed"/>
        <w:tblCellMar>
          <w:top w:w="0" w:type="dxa"/>
          <w:left w:w="108" w:type="dxa"/>
          <w:bottom w:w="0" w:type="dxa"/>
          <w:right w:w="108" w:type="dxa"/>
        </w:tblCellMar>
        <w:tblLook w:val="04a0"/>
      </w:tblPr>
      <w:tblGrid>
        <w:gridCol w:w="944"/>
        <w:gridCol w:w="945"/>
        <w:gridCol w:w="945"/>
        <w:gridCol w:w="945"/>
        <w:gridCol w:w="945"/>
        <w:gridCol w:w="946"/>
        <w:gridCol w:w="945"/>
        <w:gridCol w:w="945"/>
        <w:gridCol w:w="945"/>
        <w:gridCol w:w="945"/>
        <w:gridCol w:w="944"/>
      </w:tblGrid>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center"/>
              <w:rPr>
                <w:kern w:val="0"/>
              </w:rPr>
            </w:pPr>
            <w:r>
              <w:rPr>
                <w:rFonts w:ascii="Times New Roman" w:hAnsi="Times New Roman"/>
                <w:b/>
                <w:kern w:val="0"/>
                <w:sz w:val="20"/>
                <w:szCs w:val="20"/>
              </w:rPr>
              <w:t>ДОГОВОР</w:t>
            </w:r>
          </w:p>
        </w:tc>
      </w:tr>
      <w:tr>
        <w:trPr>
          <w:trHeight w:val="265" w:hRule="atLeast"/>
        </w:trPr>
        <w:tc>
          <w:tcPr>
            <w:tcW w:w="10394" w:type="dxa"/>
            <w:gridSpan w:val="11"/>
            <w:tcBorders/>
            <w:shd w:color="FFFFFF" w:fill="auto" w:val="clear"/>
            <w:vAlign w:val="bottom"/>
          </w:tcPr>
          <w:p>
            <w:pPr>
              <w:pStyle w:val="Normal"/>
              <w:widowControl w:val="false"/>
              <w:bidi w:val="0"/>
              <w:spacing w:lineRule="auto" w:line="240" w:before="0" w:after="0"/>
              <w:jc w:val="center"/>
              <w:rPr>
                <w:kern w:val="0"/>
              </w:rPr>
            </w:pPr>
            <w:r>
              <w:rPr>
                <w:rFonts w:ascii="Times New Roman" w:hAnsi="Times New Roman"/>
                <w:b/>
                <w:kern w:val="0"/>
                <w:sz w:val="20"/>
                <w:szCs w:val="20"/>
              </w:rPr>
              <w:t>купли-продажи</w:t>
            </w:r>
          </w:p>
        </w:tc>
      </w:tr>
      <w:tr>
        <w:trPr>
          <w:trHeight w:val="265" w:hRule="atLeast"/>
        </w:trPr>
        <w:tc>
          <w:tcPr>
            <w:tcW w:w="9450" w:type="dxa"/>
            <w:gridSpan w:val="10"/>
            <w:tcBorders/>
            <w:shd w:color="FFFFFF" w:fill="auto" w:val="clear"/>
          </w:tcPr>
          <w:p>
            <w:pPr>
              <w:pStyle w:val="Normal"/>
              <w:widowControl w:val="false"/>
              <w:bidi w:val="0"/>
              <w:spacing w:lineRule="auto" w:line="240" w:before="0" w:after="0"/>
              <w:jc w:val="both"/>
              <w:rPr>
                <w:rFonts w:ascii="Times New Roman" w:hAnsi="Times New Roman"/>
                <w:sz w:val="20"/>
                <w:szCs w:val="20"/>
              </w:rPr>
            </w:pPr>
            <w:r>
              <w:rPr>
                <w:kern w:val="0"/>
              </w:rPr>
            </w:r>
          </w:p>
        </w:tc>
        <w:tc>
          <w:tcPr>
            <w:tcW w:w="944" w:type="dxa"/>
            <w:tcBorders/>
            <w:shd w:color="FFFFFF" w:fill="auto" w:val="clear"/>
            <w:vAlign w:val="bottom"/>
          </w:tcPr>
          <w:p>
            <w:pPr>
              <w:pStyle w:val="Normal"/>
              <w:widowControl w:val="false"/>
              <w:bidi w:val="0"/>
              <w:spacing w:lineRule="auto" w:line="240" w:before="0" w:after="0"/>
              <w:jc w:val="center"/>
              <w:rPr>
                <w:rFonts w:ascii="Arial" w:hAnsi="Arial"/>
                <w:kern w:val="0"/>
                <w:sz w:val="16"/>
                <w:szCs w:val="20"/>
              </w:rPr>
            </w:pPr>
            <w:r>
              <w:rPr>
                <w:rFonts w:ascii="Arial" w:hAnsi="Arial"/>
                <w:kern w:val="0"/>
                <w:sz w:val="16"/>
                <w:szCs w:val="20"/>
              </w:rPr>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Мы, нижеподписавшиеся:</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Гражданин РФ Тарасов Артем Николаевич (26.02.1983г.р., место рожд: пос. Новостройка Нагорского р-на Кировской обл., адрес рег: 613232, Кировская обл, Нагорский р-н, Новостройка п, дом № 51, квартира 2, СНИЛС11829859296, ИНН 431900967184, паспорт РФ серия 3304, номер 494134, выдан 21.01.2005, кем выдан Отделом Внутренних Дел Нагорского района Кировской области, код подразделения 432-019), в лице Гражданина РФ Финансового управляющего Шуховцева Алексея Алексеевича (ИНН 745303758710, СНИЛС 06716445979, рег.номер 20205), действующего на основании решения Арбитражного суда Кировской области от 08.06.2023г. по делу №А28-8116/2022, именуемый в дальнейшем «Продавец», с одной стороны, и</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center"/>
              <w:rPr>
                <w:kern w:val="0"/>
              </w:rPr>
            </w:pPr>
            <w:r>
              <w:rPr>
                <w:rFonts w:ascii="Times New Roman" w:hAnsi="Times New Roman"/>
                <w:b/>
                <w:kern w:val="0"/>
                <w:sz w:val="20"/>
                <w:szCs w:val="20"/>
              </w:rPr>
              <w:t>1. Предмет договора</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ДоговорКуплиПродажиТекст2</w:t>
              <w:br/>
              <w:t>1.1.  В соответствии с Протоколом №  от 13.02.2024г. по продаже имущества Тарасова Артема Николаевича,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шевроле, модель: круз, VIN: 000, год изготовления: 2012 (далее - Имущество).</w:t>
            </w:r>
          </w:p>
        </w:tc>
      </w:tr>
      <w:tr>
        <w:trPr>
          <w:trHeight w:val="60" w:hRule="atLeast"/>
        </w:trPr>
        <w:tc>
          <w:tcPr>
            <w:tcW w:w="10394" w:type="dxa"/>
            <w:gridSpan w:val="11"/>
            <w:tcBorders/>
            <w:shd w:color="FFFFFF" w:fill="FFFFFF"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1.3. На момент составления Договора купли-продажи на вышеуказанном имуществе обременения/ограничения отсутствуют.</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1.4. Имущество обеспечено обременением в виде залога в пользу ООО «СФО ПРИМА-ФИНАНС» (ИНН , ОГРН ____).</w:t>
              <w:br/>
              <w:t>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center"/>
              <w:rPr>
                <w:kern w:val="0"/>
              </w:rPr>
            </w:pPr>
            <w:r>
              <w:rPr>
                <w:rFonts w:ascii="Times New Roman" w:hAnsi="Times New Roman"/>
                <w:b/>
                <w:kern w:val="0"/>
                <w:sz w:val="20"/>
                <w:szCs w:val="20"/>
              </w:rPr>
              <w:t>2. Обязанности Сторон</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2.1. Продавец обязуется:</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2.1.1. Передать Покупателю Имущество по акту приема-передачи.</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2.2. Покупатель обязан:</w:t>
            </w:r>
          </w:p>
        </w:tc>
      </w:tr>
      <w:tr>
        <w:trPr>
          <w:trHeight w:val="280" w:hRule="atLeast"/>
        </w:trPr>
        <w:tc>
          <w:tcPr>
            <w:tcW w:w="10394" w:type="dxa"/>
            <w:gridSpan w:val="11"/>
            <w:tcBorders/>
            <w:shd w:color="FFFFFF" w:fill="auto" w:val="clear"/>
            <w:vAlign w:val="bottom"/>
          </w:tcPr>
          <w:p>
            <w:pPr>
              <w:pStyle w:val="Normal"/>
              <w:widowControl w:val="false"/>
              <w:bidi w:val="0"/>
              <w:spacing w:lineRule="auto" w:line="240" w:before="0" w:after="0"/>
              <w:jc w:val="left"/>
              <w:rPr>
                <w:kern w:val="0"/>
              </w:rPr>
            </w:pPr>
            <w:r>
              <w:rPr>
                <w:rFonts w:ascii="Times New Roman" w:hAnsi="Times New Roman"/>
                <w:kern w:val="0"/>
                <w:sz w:val="20"/>
                <w:szCs w:val="20"/>
              </w:rPr>
              <w:t>2.2.1. Оплатить полную стоимость имущества в соответствии с настоящим договором.</w:t>
            </w:r>
          </w:p>
        </w:tc>
      </w:tr>
      <w:tr>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c>
          <w:tcPr>
            <w:tcW w:w="10394" w:type="dxa"/>
            <w:gridSpan w:val="11"/>
            <w:tcBorders/>
            <w:shd w:color="FFFFFF" w:fill="auto" w:val="clear"/>
            <w:vAlign w:val="bottom"/>
          </w:tcPr>
          <w:p>
            <w:pPr>
              <w:pStyle w:val="Normal"/>
              <w:widowControl w:val="false"/>
              <w:bidi w:val="0"/>
              <w:spacing w:lineRule="auto" w:line="240" w:before="0" w:after="0"/>
              <w:jc w:val="center"/>
              <w:rPr>
                <w:kern w:val="0"/>
              </w:rPr>
            </w:pPr>
            <w:r>
              <w:rPr>
                <w:rFonts w:ascii="Times New Roman" w:hAnsi="Times New Roman"/>
                <w:b/>
                <w:kern w:val="0"/>
                <w:sz w:val="20"/>
                <w:szCs w:val="20"/>
              </w:rPr>
              <w:t>3. Цена и порядок расчетов</w:t>
            </w:r>
          </w:p>
        </w:tc>
      </w:tr>
      <w:tr>
        <w:trPr/>
        <w:tc>
          <w:tcPr>
            <w:tcW w:w="10394" w:type="dxa"/>
            <w:gridSpan w:val="11"/>
            <w:tcBorders/>
            <w:shd w:color="FFFFFF" w:fill="auto" w:val="clear"/>
            <w:vAlign w:val="bottom"/>
          </w:tcPr>
          <w:p>
            <w:pPr>
              <w:pStyle w:val="Normal"/>
              <w:widowControl w:val="false"/>
              <w:bidi w:val="0"/>
              <w:spacing w:lineRule="auto" w:line="240" w:before="0" w:after="0"/>
              <w:jc w:val="left"/>
              <w:rPr>
                <w:kern w:val="0"/>
              </w:rPr>
            </w:pPr>
            <w:r>
              <w:rPr>
                <w:rFonts w:ascii="Times New Roman" w:hAnsi="Times New Roman"/>
                <w:kern w:val="0"/>
                <w:sz w:val="20"/>
                <w:szCs w:val="20"/>
              </w:rPr>
              <w:t>3.1. Стоимость имущества составляет:</w:t>
            </w:r>
          </w:p>
        </w:tc>
      </w:tr>
      <w:tr>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13.02.2024г. на сайте https://lot-online.ru/, является окончательной и изменению не подлежит.</w:t>
            </w:r>
          </w:p>
        </w:tc>
      </w:tr>
      <w:tr>
        <w:trPr>
          <w:trHeight w:val="53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3.3. Оплата стоимости имущества по настоящему договору осуществляется Покупателем безналичным платежом на расчетный счет:</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left"/>
              <w:rPr>
                <w:kern w:val="0"/>
              </w:rPr>
            </w:pPr>
            <w:r>
              <w:rPr>
                <w:rFonts w:ascii="Times New Roman" w:hAnsi="Times New Roman"/>
                <w:kern w:val="0"/>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счет Тарасова Артема Николаевича  (ИНН 431900967184) 40817810650172286198,</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left"/>
              <w:rPr>
                <w:kern w:val="0"/>
              </w:rPr>
            </w:pPr>
            <w:r>
              <w:rPr>
                <w:rFonts w:ascii="Times New Roman" w:hAnsi="Times New Roman"/>
                <w:kern w:val="0"/>
                <w:sz w:val="20"/>
                <w:szCs w:val="20"/>
              </w:rPr>
              <w:t>в течение тридцати дней с даты подписания настоящего договора.</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center"/>
              <w:rPr>
                <w:kern w:val="0"/>
              </w:rPr>
            </w:pPr>
            <w:r>
              <w:rPr>
                <w:rFonts w:ascii="Times New Roman" w:hAnsi="Times New Roman"/>
                <w:b/>
                <w:kern w:val="0"/>
                <w:sz w:val="20"/>
                <w:szCs w:val="20"/>
              </w:rPr>
              <w:t>4. Передача имущества и переход риска случайной гибели имущества</w:t>
            </w:r>
          </w:p>
        </w:tc>
      </w:tr>
      <w:tr>
        <w:trPr>
          <w:trHeight w:val="935"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5"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85"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kern w:val="0"/>
              </w:rPr>
            </w:pPr>
            <w:r>
              <w:rPr>
                <w:rFonts w:ascii="Times New Roman" w:hAnsi="Times New Roman"/>
                <w:b/>
                <w:kern w:val="0"/>
                <w:sz w:val="20"/>
                <w:szCs w:val="20"/>
              </w:rPr>
              <w:t>5. Возникновение права собственности</w:t>
            </w:r>
          </w:p>
        </w:tc>
      </w:tr>
      <w:tr>
        <w:trPr>
          <w:trHeight w:val="127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kern w:val="0"/>
              </w:rPr>
            </w:pPr>
            <w:r>
              <w:rPr>
                <w:rFonts w:ascii="Times New Roman" w:hAnsi="Times New Roman"/>
                <w:b/>
                <w:kern w:val="0"/>
                <w:sz w:val="20"/>
                <w:szCs w:val="20"/>
              </w:rPr>
              <w:t>6. Ответственность Сторон</w:t>
            </w:r>
          </w:p>
        </w:tc>
      </w:tr>
      <w:tr>
        <w:trPr>
          <w:trHeight w:val="515"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3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kern w:val="0"/>
              </w:rPr>
            </w:pPr>
            <w:r>
              <w:rPr>
                <w:rFonts w:ascii="Times New Roman" w:hAnsi="Times New Roman"/>
                <w:b/>
                <w:kern w:val="0"/>
                <w:sz w:val="20"/>
                <w:szCs w:val="20"/>
              </w:rPr>
              <w:t>7. Порядок разрешения споров</w:t>
            </w:r>
          </w:p>
        </w:tc>
      </w:tr>
      <w:tr>
        <w:trPr>
          <w:trHeight w:val="54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kern w:val="0"/>
              </w:rPr>
            </w:pPr>
            <w:r>
              <w:rPr>
                <w:rFonts w:ascii="Times New Roman" w:hAnsi="Times New Roman"/>
                <w:b/>
                <w:kern w:val="0"/>
                <w:sz w:val="20"/>
                <w:szCs w:val="20"/>
              </w:rPr>
              <w:t>8. Условия изменения и расторжения договора</w:t>
            </w:r>
          </w:p>
        </w:tc>
      </w:tr>
      <w:tr>
        <w:trPr>
          <w:trHeight w:val="59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7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102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tc>
      </w:tr>
      <w:tr>
        <w:trPr>
          <w:trHeight w:val="78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kern w:val="0"/>
              </w:rPr>
            </w:pPr>
            <w:r>
              <w:rPr>
                <w:rFonts w:ascii="Times New Roman" w:hAnsi="Times New Roman"/>
                <w:b/>
                <w:kern w:val="0"/>
                <w:sz w:val="20"/>
                <w:szCs w:val="20"/>
              </w:rPr>
              <w:t>9. Заключительные положения</w:t>
            </w:r>
          </w:p>
        </w:tc>
      </w:tr>
      <w:tr>
        <w:trPr>
          <w:trHeight w:val="59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9.2. Сторонами договора рассмотрены все документы, подготовленные в связи с продажей имущества.</w:t>
            </w:r>
          </w:p>
        </w:tc>
      </w:tr>
      <w:tr>
        <w:trPr>
          <w:trHeight w:val="265"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9.3. Настоящий Договор составлен в 2-х экземплярах, имеющих одинаковую юридическую силу.</w:t>
            </w:r>
          </w:p>
        </w:tc>
      </w:tr>
      <w:tr>
        <w:trPr>
          <w:trHeight w:val="985"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kern w:val="0"/>
              </w:rPr>
            </w:pPr>
            <w:r>
              <w:rPr>
                <w:rFonts w:ascii="Times New Roman" w:hAnsi="Times New Roman"/>
                <w:b/>
                <w:kern w:val="0"/>
                <w:sz w:val="20"/>
                <w:szCs w:val="20"/>
              </w:rPr>
              <w:t>10. Реквизиты и подписи Сторон</w:t>
            </w:r>
          </w:p>
        </w:tc>
      </w:tr>
      <w:tr>
        <w:trPr>
          <w:trHeight w:val="290" w:hRule="atLeast"/>
        </w:trPr>
        <w:tc>
          <w:tcPr>
            <w:tcW w:w="4724" w:type="dxa"/>
            <w:gridSpan w:val="5"/>
            <w:tcBorders/>
            <w:shd w:color="FFFFFF" w:fill="auto" w:val="clear"/>
            <w:vAlign w:val="bottom"/>
          </w:tcPr>
          <w:p>
            <w:pPr>
              <w:pStyle w:val="Normal"/>
              <w:widowControl w:val="false"/>
              <w:bidi w:val="0"/>
              <w:spacing w:lineRule="auto" w:line="240" w:before="0" w:after="0"/>
              <w:jc w:val="center"/>
              <w:rPr>
                <w:kern w:val="0"/>
              </w:rPr>
            </w:pPr>
            <w:r>
              <w:rPr>
                <w:rFonts w:ascii="Times New Roman" w:hAnsi="Times New Roman"/>
                <w:b/>
                <w:kern w:val="0"/>
                <w:sz w:val="20"/>
                <w:szCs w:val="20"/>
              </w:rPr>
              <w:t>Продавец:</w:t>
            </w:r>
          </w:p>
        </w:tc>
        <w:tc>
          <w:tcPr>
            <w:tcW w:w="5670" w:type="dxa"/>
            <w:gridSpan w:val="6"/>
            <w:tcBorders/>
            <w:shd w:color="FFFFFF" w:fill="auto" w:val="clear"/>
            <w:vAlign w:val="bottom"/>
          </w:tcPr>
          <w:p>
            <w:pPr>
              <w:pStyle w:val="Normal"/>
              <w:widowControl w:val="false"/>
              <w:bidi w:val="0"/>
              <w:spacing w:lineRule="auto" w:line="240" w:before="0" w:after="0"/>
              <w:jc w:val="center"/>
              <w:rPr>
                <w:kern w:val="0"/>
              </w:rPr>
            </w:pPr>
            <w:r>
              <w:rPr>
                <w:rFonts w:ascii="Times New Roman" w:hAnsi="Times New Roman"/>
                <w:b/>
                <w:kern w:val="0"/>
                <w:sz w:val="20"/>
                <w:szCs w:val="20"/>
              </w:rPr>
              <w:t>Покупатель:</w:t>
            </w:r>
          </w:p>
        </w:tc>
      </w:tr>
      <w:tr>
        <w:trPr>
          <w:trHeight w:val="290" w:hRule="atLeast"/>
        </w:trPr>
        <w:tc>
          <w:tcPr>
            <w:tcW w:w="4724" w:type="dxa"/>
            <w:gridSpan w:val="5"/>
            <w:tcBorders/>
            <w:shd w:color="FFFFFF" w:fill="auto" w:val="clear"/>
            <w:vAlign w:val="bottom"/>
          </w:tcPr>
          <w:p>
            <w:pPr>
              <w:pStyle w:val="Normal"/>
              <w:widowControl w:val="false"/>
              <w:bidi w:val="0"/>
              <w:spacing w:lineRule="auto" w:line="240" w:before="0" w:after="0"/>
              <w:jc w:val="center"/>
              <w:rPr>
                <w:kern w:val="0"/>
              </w:rPr>
            </w:pPr>
            <w:r>
              <w:rPr>
                <w:rFonts w:ascii="Times New Roman" w:hAnsi="Times New Roman"/>
                <w:b/>
                <w:kern w:val="0"/>
                <w:sz w:val="20"/>
                <w:szCs w:val="20"/>
              </w:rPr>
              <w:t>Гражданин РФ</w:t>
            </w:r>
          </w:p>
        </w:tc>
        <w:tc>
          <w:tcPr>
            <w:tcW w:w="5670" w:type="dxa"/>
            <w:gridSpan w:val="6"/>
            <w:tcBorders/>
            <w:shd w:color="FFFFFF" w:fill="auto" w:val="clear"/>
            <w:vAlign w:val="bottom"/>
          </w:tcPr>
          <w:p>
            <w:pPr>
              <w:pStyle w:val="Normal"/>
              <w:widowControl w:val="false"/>
              <w:bidi w:val="0"/>
              <w:spacing w:lineRule="auto" w:line="240" w:before="0" w:after="0"/>
              <w:jc w:val="center"/>
              <w:rPr>
                <w:kern w:val="0"/>
              </w:rPr>
            </w:pPr>
            <w:r>
              <w:rPr>
                <w:rFonts w:ascii="Times New Roman" w:hAnsi="Times New Roman"/>
                <w:b/>
                <w:kern w:val="0"/>
                <w:sz w:val="20"/>
                <w:szCs w:val="20"/>
              </w:rPr>
              <w:t>Гражданин РФ</w:t>
            </w:r>
          </w:p>
        </w:tc>
      </w:tr>
      <w:tr>
        <w:trPr/>
        <w:tc>
          <w:tcPr>
            <w:tcW w:w="4724" w:type="dxa"/>
            <w:gridSpan w:val="5"/>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b/>
                <w:kern w:val="0"/>
                <w:sz w:val="20"/>
                <w:szCs w:val="20"/>
              </w:rPr>
              <w:t>Тарасов Артем Николаевич (26.02.1983г.р., место рожд: пос. Новостройка Нагорского р-на Кировской обл., адрес рег: 613232, Кировская обл, Нагорский р-н, Новостройка п, дом № 51, квартира 2, СНИЛС11829859296, ИНН 431900967184, паспорт РФ серия 3304, номер 494134, выдан 21.01.2005, кем выдан Отделом Внутренних Дел Нагорского района Кировской области, код подразделения 432-019)</w:t>
            </w:r>
          </w:p>
        </w:tc>
        <w:tc>
          <w:tcPr>
            <w:tcW w:w="5670" w:type="dxa"/>
            <w:gridSpan w:val="6"/>
            <w:vMerge w:val="restart"/>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счет Тарасова Артема Николаевича (ИНН 431900967184) 40817810650172286198,</w:t>
            </w:r>
          </w:p>
        </w:tc>
        <w:tc>
          <w:tcPr>
            <w:tcW w:w="5670"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left"/>
              <w:rPr>
                <w:rFonts w:ascii="Arial" w:hAnsi="Arial"/>
                <w:kern w:val="0"/>
                <w:sz w:val="16"/>
                <w:szCs w:val="20"/>
              </w:rPr>
            </w:pPr>
            <w:r>
              <w:rPr>
                <w:rFonts w:ascii="Arial" w:hAnsi="Arial"/>
                <w:kern w:val="0"/>
                <w:sz w:val="16"/>
                <w:szCs w:val="20"/>
              </w:rPr>
            </w:r>
          </w:p>
        </w:tc>
        <w:tc>
          <w:tcPr>
            <w:tcW w:w="5670"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5670"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944"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5670"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b/>
                <w:kern w:val="0"/>
                <w:sz w:val="20"/>
                <w:szCs w:val="20"/>
              </w:rPr>
              <w:t>Финансовый управляющий</w:t>
            </w:r>
          </w:p>
        </w:tc>
        <w:tc>
          <w:tcPr>
            <w:tcW w:w="5670"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b/>
                <w:kern w:val="0"/>
                <w:sz w:val="20"/>
                <w:szCs w:val="20"/>
              </w:rPr>
              <w:t>Тарасова Артема Николаевича</w:t>
            </w:r>
          </w:p>
        </w:tc>
        <w:tc>
          <w:tcPr>
            <w:tcW w:w="946"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4"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b/>
                <w:kern w:val="0"/>
                <w:sz w:val="20"/>
                <w:szCs w:val="20"/>
              </w:rPr>
              <w:t>Шуховцев Алексей Алексеевич</w:t>
            </w:r>
          </w:p>
        </w:tc>
        <w:tc>
          <w:tcPr>
            <w:tcW w:w="2836" w:type="dxa"/>
            <w:gridSpan w:val="3"/>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2834" w:type="dxa"/>
            <w:gridSpan w:val="3"/>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bl>
    <w:sectPr>
      <w:type w:val="nextPage"/>
      <w:pgSz w:w="11906" w:h="16838"/>
      <w:pgMar w:left="567" w:right="567" w:gutter="0" w:header="0" w:top="567" w:footer="0" w:bottom="567"/>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Times New Roman">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Arial"/>
        <w:kern w:val="2"/>
        <w:sz w:val="22"/>
        <w:szCs w:val="24"/>
        <w:lang w:val="ru-RU" w:eastAsia="zh-CN" w:bidi="hi-IN"/>
      </w:rPr>
    </w:rPrDefault>
    <w:pPrDefault>
      <w:pPr>
        <w:suppressAutoHyphens w:val="true"/>
      </w:pPr>
    </w:pPrDefault>
  </w:docDefaults>
  <w:style w:type="paragraph" w:styleId="Normal">
    <w:name w:val="Normal"/>
    <w:qFormat/>
    <w:pPr>
      <w:widowControl w:val="false"/>
      <w:bidi w:val="0"/>
    </w:pPr>
    <w:rPr>
      <w:rFonts w:ascii="Calibri" w:hAnsi="Calibri" w:eastAsia="NSimSun" w:cs="Arial"/>
      <w:color w:val="auto"/>
      <w:kern w:val="2"/>
      <w:sz w:val="22"/>
      <w:szCs w:val="24"/>
      <w:lang w:val="ru-RU" w:eastAsia="zh-CN" w:bidi="hi-IN"/>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lang w:val="zxx" w:eastAsia="zxx" w:bidi="zxx"/>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LibreOffice/7.4.0.3$Windows_X86_64 LibreOffice_project/f85e47c08ddd19c015c0114a68350214f7066f5a</Application>
  <AppVersion>15.0000</AppVersion>
  <Pages>3</Pages>
  <Words>1198</Words>
  <Characters>8524</Characters>
  <CharactersWithSpaces>9675</CharactersWithSpaces>
  <Paragraphs>58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2023-12-29T12:01:06Z</dcterms:modified>
  <cp:revision>1</cp:revision>
  <dc:subject/>
  <dc:title/>
</cp:coreProperties>
</file>