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г.Санкт-Петербург, ВН.ТЕР.Г. МУНИЦИПАЛЬНЫЙ ОКРУГ ОКРУГ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24972F9B"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7D153C">
        <w:rPr>
          <w:b/>
          <w:bCs/>
          <w:szCs w:val="24"/>
        </w:rPr>
        <w:t>25</w:t>
      </w:r>
      <w:r w:rsidR="005E1FA9">
        <w:rPr>
          <w:b/>
          <w:bCs/>
          <w:szCs w:val="24"/>
        </w:rPr>
        <w:t xml:space="preserve"> </w:t>
      </w:r>
      <w:r w:rsidR="007D153C">
        <w:rPr>
          <w:b/>
          <w:bCs/>
          <w:szCs w:val="24"/>
        </w:rPr>
        <w:t>апреля</w:t>
      </w:r>
      <w:r>
        <w:rPr>
          <w:b/>
          <w:lang w:eastAsia="en-US"/>
        </w:rPr>
        <w:t xml:space="preserve"> 202</w:t>
      </w:r>
      <w:r w:rsidR="00AF3FE7">
        <w:rPr>
          <w:b/>
          <w:lang w:eastAsia="en-US"/>
        </w:rPr>
        <w:t>4</w:t>
      </w:r>
      <w:r>
        <w:rPr>
          <w:b/>
          <w:lang w:eastAsia="en-US"/>
        </w:rPr>
        <w:t xml:space="preserve"> года</w:t>
      </w:r>
      <w:r>
        <w:rPr>
          <w:b/>
          <w:bCs/>
          <w:szCs w:val="24"/>
        </w:rPr>
        <w:t>.</w:t>
      </w:r>
    </w:p>
    <w:p w14:paraId="16C06BC0" w14:textId="2B5B7484"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D153C">
        <w:rPr>
          <w:b/>
          <w:lang w:eastAsia="en-US"/>
        </w:rPr>
        <w:t>24</w:t>
      </w:r>
      <w:r w:rsidR="005E1FA9">
        <w:rPr>
          <w:b/>
          <w:lang w:eastAsia="en-US"/>
        </w:rPr>
        <w:t xml:space="preserve"> </w:t>
      </w:r>
      <w:r w:rsidR="007D153C">
        <w:rPr>
          <w:b/>
          <w:lang w:eastAsia="en-US"/>
        </w:rPr>
        <w:t>апреля</w:t>
      </w:r>
      <w:r>
        <w:rPr>
          <w:b/>
          <w:lang w:eastAsia="en-US"/>
        </w:rPr>
        <w:t xml:space="preserve"> 202</w:t>
      </w:r>
      <w:r w:rsidR="00AF3FE7">
        <w:rPr>
          <w:b/>
          <w:lang w:eastAsia="en-US"/>
        </w:rPr>
        <w:t>4</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548CFBDA"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7D153C">
        <w:rPr>
          <w:rFonts w:eastAsia="Calibri"/>
          <w:b/>
          <w:bCs/>
          <w:lang w:eastAsia="en-US"/>
        </w:rPr>
        <w:t>24 апреля</w:t>
      </w:r>
      <w:r w:rsidR="005E1FA9">
        <w:rPr>
          <w:rFonts w:eastAsia="Calibri"/>
          <w:b/>
          <w:bCs/>
          <w:lang w:eastAsia="en-US"/>
        </w:rPr>
        <w:t xml:space="preserve"> </w:t>
      </w:r>
      <w:r w:rsidRPr="00EC195D">
        <w:rPr>
          <w:b/>
          <w:bCs/>
          <w:lang w:eastAsia="en-US"/>
        </w:rPr>
        <w:t>202</w:t>
      </w:r>
      <w:r w:rsidR="00AF3FE7">
        <w:rPr>
          <w:b/>
          <w:bCs/>
          <w:lang w:eastAsia="en-US"/>
        </w:rPr>
        <w:t>4</w:t>
      </w:r>
      <w:r>
        <w:rPr>
          <w:b/>
          <w:lang w:eastAsia="en-US"/>
        </w:rPr>
        <w:t>.</w:t>
      </w:r>
      <w:r>
        <w:rPr>
          <w:b/>
        </w:rPr>
        <w:t xml:space="preserve"> </w:t>
      </w:r>
    </w:p>
    <w:p w14:paraId="630FB0A7" w14:textId="281B2C3F"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D153C">
        <w:rPr>
          <w:rFonts w:eastAsia="Calibri"/>
          <w:b/>
          <w:bCs/>
          <w:lang w:eastAsia="en-US"/>
        </w:rPr>
        <w:t xml:space="preserve">24 апреля </w:t>
      </w:r>
      <w:r w:rsidR="00AF3FE7">
        <w:rPr>
          <w:b/>
          <w:lang w:eastAsia="en-US"/>
        </w:rPr>
        <w:t xml:space="preserve">2024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567F2" w14:textId="77777777" w:rsidR="00D074C8" w:rsidRDefault="00D074C8" w:rsidP="002D0750">
      <w:r>
        <w:separator/>
      </w:r>
    </w:p>
  </w:endnote>
  <w:endnote w:type="continuationSeparator" w:id="0">
    <w:p w14:paraId="02499AED" w14:textId="77777777" w:rsidR="00D074C8" w:rsidRDefault="00D074C8"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80237" w14:textId="77777777" w:rsidR="00D074C8" w:rsidRDefault="00D074C8" w:rsidP="002D0750">
      <w:r>
        <w:separator/>
      </w:r>
    </w:p>
  </w:footnote>
  <w:footnote w:type="continuationSeparator" w:id="0">
    <w:p w14:paraId="429134E4" w14:textId="77777777" w:rsidR="00D074C8" w:rsidRDefault="00D074C8"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776D"/>
    <w:rsid w:val="002D0750"/>
    <w:rsid w:val="003133AE"/>
    <w:rsid w:val="0034675B"/>
    <w:rsid w:val="00356EAF"/>
    <w:rsid w:val="003700D9"/>
    <w:rsid w:val="00370816"/>
    <w:rsid w:val="003730F7"/>
    <w:rsid w:val="00382124"/>
    <w:rsid w:val="003903B4"/>
    <w:rsid w:val="003A168F"/>
    <w:rsid w:val="003B4FAD"/>
    <w:rsid w:val="00420669"/>
    <w:rsid w:val="004502B5"/>
    <w:rsid w:val="004574CB"/>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7D153C"/>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455E"/>
    <w:rsid w:val="00C55A59"/>
    <w:rsid w:val="00CA1A8F"/>
    <w:rsid w:val="00CE0C94"/>
    <w:rsid w:val="00CE7803"/>
    <w:rsid w:val="00D074C8"/>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67861"/>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97</cp:revision>
  <cp:lastPrinted>2018-07-24T08:51:00Z</cp:lastPrinted>
  <dcterms:created xsi:type="dcterms:W3CDTF">2014-07-08T11:34:00Z</dcterms:created>
  <dcterms:modified xsi:type="dcterms:W3CDTF">2024-03-18T14:25:00Z</dcterms:modified>
</cp:coreProperties>
</file>