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07E5" w14:textId="76F03007" w:rsidR="001C21A2" w:rsidRPr="00BE569D" w:rsidRDefault="00BE569D" w:rsidP="00BE569D">
      <w:pPr>
        <w:ind w:firstLine="709"/>
        <w:jc w:val="both"/>
        <w:rPr>
          <w:rFonts w:ascii="Times New Roman" w:hAnsi="Times New Roman" w:cs="Times New Roman"/>
        </w:rPr>
      </w:pP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АО «Российский аукционный дом»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 (ИНН 7838430413, адрес: 190000, Санкт-Петербург, пер. Гривцова, д. 5, лит. В, 8(800)777-57-57, </w:t>
      </w:r>
      <w:hyperlink r:id="rId4" w:history="1">
        <w:r w:rsidRPr="00BE569D">
          <w:rPr>
            <w:rStyle w:val="a3"/>
            <w:rFonts w:ascii="Times New Roman" w:hAnsi="Times New Roman" w:cs="Times New Roman"/>
            <w:shd w:val="clear" w:color="auto" w:fill="FFFFFF"/>
          </w:rPr>
          <w:t>shmat@auction-house.ru</w:t>
        </w:r>
      </w:hyperlink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) (Организатор торгов), действующее на основании договора поручения с </w:t>
      </w: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ОАО «Метрострой»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>, ИНН 7813046910, адрес: 190013, Санкт-Петербург, Загородный пр., д. 52а, лит. А, пом. 1Н (Должник) в лице </w:t>
      </w: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конкурсного управляющего Кузнецова Алексея Владимировича, 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ИНН 780223789413, СНИЛС 131-526-736 36, адрес: 191015, Санкт-Петербург, пр. Суворовский, д. 61А, а/я 27, член ААУ «СИРИУС» (ИНН 5043069006, ОГРН 1205000015615, адрес: 142280, Московская обл., г. Протвино, </w:t>
      </w:r>
      <w:proofErr w:type="spellStart"/>
      <w:r w:rsidRPr="00BE569D">
        <w:rPr>
          <w:rFonts w:ascii="Times New Roman" w:hAnsi="Times New Roman" w:cs="Times New Roman"/>
          <w:color w:val="000000"/>
          <w:shd w:val="clear" w:color="auto" w:fill="FFFFFF"/>
        </w:rPr>
        <w:t>Кременковское</w:t>
      </w:r>
      <w:proofErr w:type="spellEnd"/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 ш., д. 2, офис 104/2), действующего на основании решения от 03.09.2021 и определения от 14.09.2023 Арбитражного суда города Санкт-Петербурга и Ленинградской области по делу №А56-432/2019, сообщает </w:t>
      </w: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 внесении изменений в сообщение о проведении торгов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, опубликованное на электронной торговой площадке АО «Российский аукционный дом» по адресу в сети интернет: </w:t>
      </w:r>
      <w:hyperlink r:id="rId5" w:history="1">
        <w:r w:rsidRPr="00BE569D">
          <w:rPr>
            <w:rStyle w:val="a3"/>
            <w:rFonts w:ascii="Times New Roman" w:hAnsi="Times New Roman" w:cs="Times New Roman"/>
            <w:shd w:val="clear" w:color="auto" w:fill="FFFFFF"/>
          </w:rPr>
          <w:t>http://lot-online.ru/</w:t>
        </w:r>
      </w:hyperlink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 (номер торгов: 177168), в газете «Коммерсантъ» (сообщение 2030257102 в выпуске № 20(7710) от 03.02.2024), а именно: фразу «Определение участников торгов - 19.03.2024 в 17 час. 00 мин., оформляется протоколом об определении участников торгов» изложить в следующей редакции: «Определение участников торгов - 19.03.2024, оформляется протоколом об определении участников торгов».</w:t>
      </w:r>
    </w:p>
    <w:sectPr w:rsidR="001C21A2" w:rsidRPr="00BE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C46"/>
    <w:rsid w:val="00192C46"/>
    <w:rsid w:val="001C21A2"/>
    <w:rsid w:val="0030240C"/>
    <w:rsid w:val="004E671E"/>
    <w:rsid w:val="00554AC5"/>
    <w:rsid w:val="005E25E3"/>
    <w:rsid w:val="006E1348"/>
    <w:rsid w:val="008D396F"/>
    <w:rsid w:val="009D330E"/>
    <w:rsid w:val="00AA26DC"/>
    <w:rsid w:val="00AC4EA0"/>
    <w:rsid w:val="00AD344A"/>
    <w:rsid w:val="00BE569D"/>
    <w:rsid w:val="00C72E95"/>
    <w:rsid w:val="00DE26EE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7544"/>
  <w15:chartTrackingRefBased/>
  <w15:docId w15:val="{1CC3EF08-536A-477A-ABBF-68255745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56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hyperlink" Target="mailto:shmat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4</cp:revision>
  <dcterms:created xsi:type="dcterms:W3CDTF">2024-03-15T15:18:00Z</dcterms:created>
  <dcterms:modified xsi:type="dcterms:W3CDTF">2024-03-15T17:11:00Z</dcterms:modified>
</cp:coreProperties>
</file>