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1466F1">
        <w:rPr>
          <w:rFonts w:ascii="Times New Roman" w:eastAsia="MS Mincho" w:hAnsi="Times New Roman" w:cs="Times New Roman"/>
          <w:bCs/>
          <w:sz w:val="24"/>
          <w:szCs w:val="24"/>
        </w:rPr>
        <w:t>4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Недвижимое и</w:t>
      </w:r>
      <w:r w:rsidRPr="00B76654">
        <w:rPr>
          <w:b/>
          <w:sz w:val="22"/>
          <w:szCs w:val="22"/>
        </w:rPr>
        <w:t>мущество</w:t>
      </w:r>
      <w:r w:rsidRPr="00B7665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Право аренды земельного участка, общей площадью: </w:t>
      </w:r>
      <w:r w:rsidRPr="00DE49A0">
        <w:rPr>
          <w:bCs/>
          <w:sz w:val="22"/>
          <w:szCs w:val="22"/>
          <w:shd w:val="clear" w:color="auto" w:fill="FFFFFF"/>
        </w:rPr>
        <w:t xml:space="preserve">35 210 </w:t>
      </w:r>
      <w:r w:rsidRPr="00DE49A0">
        <w:rPr>
          <w:sz w:val="22"/>
          <w:szCs w:val="22"/>
          <w:shd w:val="clear" w:color="auto" w:fill="FFFFFF"/>
        </w:rPr>
        <w:t xml:space="preserve">кв.м., кадастровый номер: 74:33:0000000:339,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>Нежилое здание – цех металлоконструкций со складом, кадастровый номер: 74:33:1335001:382, площадью 1420,3 кв.м.</w:t>
      </w:r>
      <w:r w:rsidRPr="00DE49A0">
        <w:rPr>
          <w:sz w:val="22"/>
          <w:szCs w:val="22"/>
        </w:rPr>
        <w:t xml:space="preserve"> 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стр.1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склад-модуль, кадастровый номер: 74:33:1333001:674, площадью 777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стр.2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столярная мастерская, кадастровый номер: 74:33:1335001:375, площадью 1026,1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стр.3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столярный цех, кадастровый номер: 74:33:1335001:380, площадью 582,3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стр.4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котельная, кадастровый номер: 74:33:1335001:381, площадью 29,5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стр.5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 xml:space="preserve">Нежилое здание – сушильная, кадастровый номер: 74:33:1333001:710, площадью 171,8 кв.м. </w:t>
      </w:r>
      <w:r w:rsidRPr="00DE49A0">
        <w:rPr>
          <w:sz w:val="22"/>
          <w:szCs w:val="22"/>
        </w:rPr>
        <w:t xml:space="preserve">по адресу: </w:t>
      </w:r>
      <w:r w:rsidRPr="00DE49A0">
        <w:rPr>
          <w:sz w:val="22"/>
          <w:szCs w:val="22"/>
          <w:shd w:val="clear" w:color="auto" w:fill="FFFFFF"/>
        </w:rPr>
        <w:t>Челябинская обл</w:t>
      </w:r>
      <w:r>
        <w:rPr>
          <w:sz w:val="22"/>
          <w:szCs w:val="22"/>
          <w:shd w:val="clear" w:color="auto" w:fill="FFFFFF"/>
        </w:rPr>
        <w:t>асть</w:t>
      </w:r>
      <w:r w:rsidRPr="00DE49A0">
        <w:rPr>
          <w:sz w:val="22"/>
          <w:szCs w:val="22"/>
          <w:shd w:val="clear" w:color="auto" w:fill="FFFFFF"/>
        </w:rPr>
        <w:t>, г. Магнитогорск, тракт Челябинский,</w:t>
      </w:r>
      <w:r>
        <w:rPr>
          <w:sz w:val="22"/>
          <w:szCs w:val="22"/>
          <w:shd w:val="clear" w:color="auto" w:fill="FFFFFF"/>
        </w:rPr>
        <w:t xml:space="preserve"> д.</w:t>
      </w:r>
      <w:r w:rsidRPr="00DE49A0">
        <w:rPr>
          <w:sz w:val="22"/>
          <w:szCs w:val="22"/>
          <w:shd w:val="clear" w:color="auto" w:fill="FFFFFF"/>
        </w:rPr>
        <w:t>79, стр.6</w:t>
      </w:r>
      <w:r>
        <w:rPr>
          <w:sz w:val="22"/>
          <w:szCs w:val="22"/>
          <w:shd w:val="clear" w:color="auto" w:fill="FFFFFF"/>
        </w:rPr>
        <w:t xml:space="preserve">.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Pr="00DE49A0">
        <w:rPr>
          <w:sz w:val="22"/>
          <w:szCs w:val="22"/>
          <w:shd w:val="clear" w:color="auto" w:fill="FFFFFF"/>
        </w:rPr>
        <w:t>Нежилое здание – производственное, включая электрические сети (</w:t>
      </w:r>
      <w:r w:rsidRPr="00277B65">
        <w:rPr>
          <w:sz w:val="22"/>
          <w:szCs w:val="22"/>
          <w:shd w:val="clear" w:color="auto" w:fill="FFFFFF"/>
        </w:rPr>
        <w:t xml:space="preserve">трансформаторная подстанция) как принадлежность к зданиям, обеспечивающим подачу электроэнергии, кадастровый номер: 74:33:1335001:377, площадью 575,7 кв.м. </w:t>
      </w:r>
      <w:r w:rsidRPr="00277B65">
        <w:rPr>
          <w:sz w:val="22"/>
          <w:szCs w:val="22"/>
        </w:rPr>
        <w:t xml:space="preserve">по адресу: </w:t>
      </w:r>
      <w:r w:rsidRPr="00277B65">
        <w:rPr>
          <w:sz w:val="22"/>
          <w:szCs w:val="22"/>
          <w:shd w:val="clear" w:color="auto" w:fill="FFFFFF"/>
        </w:rPr>
        <w:t>Челябинская область, г. Магнитогорск, тракт Челябинский, д.79, стр.7.</w:t>
      </w:r>
      <w:r>
        <w:rPr>
          <w:sz w:val="22"/>
          <w:szCs w:val="22"/>
          <w:shd w:val="clear" w:color="auto" w:fill="FFFFFF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77B65">
        <w:rPr>
          <w:b/>
          <w:sz w:val="22"/>
          <w:szCs w:val="22"/>
        </w:rPr>
        <w:t>Движимое имущество</w:t>
      </w:r>
      <w:r w:rsidRPr="00277B65">
        <w:rPr>
          <w:sz w:val="22"/>
          <w:szCs w:val="22"/>
        </w:rPr>
        <w:t xml:space="preserve">: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>Автоматическая система сжигания AZSD-100,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видеонаблюдения KPD-677,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Насос циркуляционный ТРЕ 65-180/2,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Ленточный конвейер 8000 мм,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Насос циркуляционный ТРЕ 65-180/2-1,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Установка водогрейная на древесном топливе УВТ.1000,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5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5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3,2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Котел "Компакт",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Вентилятор-канал ПКВ 90-50-6-380 (вытяжка),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>Сушильная камера (50 куб.м),</w:t>
      </w:r>
      <w:r>
        <w:rPr>
          <w:sz w:val="22"/>
          <w:szCs w:val="22"/>
        </w:rPr>
        <w:t xml:space="preserve">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Некапитальное строение - склад металлический площадью 71 кв.м и Сушильная камера ИСД-45 15,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Некапитальное строение - гараж металлический площадью 104 кв.м. и Сушильная камера конвективного типа 100 м3,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>
        <w:rPr>
          <w:sz w:val="22"/>
          <w:szCs w:val="22"/>
        </w:rPr>
        <w:t>Н</w:t>
      </w:r>
      <w:r w:rsidRPr="00277B65">
        <w:rPr>
          <w:sz w:val="22"/>
          <w:szCs w:val="22"/>
        </w:rPr>
        <w:t xml:space="preserve">екапитальное строение - Пристрой к строению №3  площадью 85 кв.м.,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Башенный кран КБ-402Б зав номер 4215,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Кран-балка г/п 3 тонн,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вентиляции погонажного цеха,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77B65">
        <w:rPr>
          <w:sz w:val="22"/>
          <w:szCs w:val="22"/>
        </w:rPr>
        <w:t xml:space="preserve">Система вентиляции пылеулавливающая деревообрабатывающего цеха, </w:t>
      </w:r>
    </w:p>
    <w:p w:rsidR="001466F1" w:rsidRDefault="001466F1" w:rsidP="00C31F7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Три</w:t>
      </w:r>
      <w:r w:rsidRPr="00277B65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277B65">
        <w:rPr>
          <w:sz w:val="22"/>
          <w:szCs w:val="22"/>
        </w:rPr>
        <w:t>амовольные постройки, расположенн</w:t>
      </w:r>
      <w:r>
        <w:rPr>
          <w:sz w:val="22"/>
          <w:szCs w:val="22"/>
        </w:rPr>
        <w:t>ы</w:t>
      </w:r>
      <w:r w:rsidRPr="00277B65">
        <w:rPr>
          <w:sz w:val="22"/>
          <w:szCs w:val="22"/>
        </w:rPr>
        <w:t>е по адресу: Челябинская обл., г.Магнитогорск, тракт Челябинский,79 в признании права собственности отказано Постановлением Восемнадцатого арбитражного апелляционного суда от 23.06.2023 г. по делу А76-32313/2022, в том числе:  мастерская, площадью 185,5 кв.м., склад, площадью 767,8 кв.м.,  КПП, площадью 34,2 кв.м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bookmarkStart w:id="0" w:name="_GoBack"/>
      <w:bookmarkEnd w:id="0"/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Pr="001E02A1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620" w:rsidRDefault="00BA2620" w:rsidP="005E37F3">
      <w:r>
        <w:separator/>
      </w:r>
    </w:p>
  </w:endnote>
  <w:endnote w:type="continuationSeparator" w:id="0">
    <w:p w:rsidR="00BA2620" w:rsidRDefault="00BA2620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620" w:rsidRDefault="00BA2620" w:rsidP="005E37F3">
      <w:r>
        <w:separator/>
      </w:r>
    </w:p>
  </w:footnote>
  <w:footnote w:type="continuationSeparator" w:id="0">
    <w:p w:rsidR="00BA2620" w:rsidRDefault="00BA2620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6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65160"/>
    <w:rsid w:val="00086204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2620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F35597"/>
    <w:rsid w:val="00F37D5B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860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</cp:revision>
  <dcterms:created xsi:type="dcterms:W3CDTF">2016-12-12T04:33:00Z</dcterms:created>
  <dcterms:modified xsi:type="dcterms:W3CDTF">2024-01-16T08:28:00Z</dcterms:modified>
</cp:coreProperties>
</file>