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Style w:val="TableStyle0"/>
        <w:tblW w:w="10395" w:type="dxa"/>
        <w:jc w:val="left"/>
        <w:tblInd w:w="0" w:type="dxa"/>
        <w:tblLayout w:type="fixed"/>
        <w:tblCellMar>
          <w:top w:w="0" w:type="dxa"/>
          <w:left w:w="108" w:type="dxa"/>
          <w:bottom w:w="0" w:type="dxa"/>
          <w:right w:w="108" w:type="dxa"/>
        </w:tblCellMar>
        <w:tblLook w:val="04a0"/>
      </w:tblPr>
      <w:tblGrid>
        <w:gridCol w:w="944"/>
        <w:gridCol w:w="945"/>
        <w:gridCol w:w="945"/>
        <w:gridCol w:w="945"/>
        <w:gridCol w:w="945"/>
        <w:gridCol w:w="946"/>
        <w:gridCol w:w="945"/>
        <w:gridCol w:w="945"/>
        <w:gridCol w:w="945"/>
        <w:gridCol w:w="945"/>
        <w:gridCol w:w="944"/>
      </w:tblGrid>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ДОГОВОР</w:t>
            </w:r>
          </w:p>
        </w:tc>
      </w:tr>
      <w:tr>
        <w:trPr>
          <w:trHeight w:val="265" w:hRule="atLeas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купли-продажи</w:t>
            </w:r>
          </w:p>
        </w:tc>
      </w:tr>
      <w:tr>
        <w:trPr>
          <w:trHeight w:val="265" w:hRule="atLeast"/>
        </w:trPr>
        <w:tc>
          <w:tcPr>
            <w:tcW w:w="9450" w:type="dxa"/>
            <w:gridSpan w:val="10"/>
            <w:tcBorders/>
            <w:shd w:color="FFFFFF" w:fill="auto" w:val="clear"/>
          </w:tcPr>
          <w:p>
            <w:pPr>
              <w:pStyle w:val="Normal"/>
              <w:widowControl w:val="false"/>
              <w:bidi w:val="0"/>
              <w:spacing w:lineRule="auto" w:line="240" w:before="0" w:after="0"/>
              <w:jc w:val="both"/>
              <w:rPr>
                <w:rFonts w:ascii="Times New Roman" w:hAnsi="Times New Roman"/>
                <w:sz w:val="20"/>
                <w:szCs w:val="20"/>
              </w:rPr>
            </w:pPr>
            <w:r>
              <w:rPr>
                <w:kern w:val="0"/>
              </w:rPr>
            </w:r>
          </w:p>
        </w:tc>
        <w:tc>
          <w:tcPr>
            <w:tcW w:w="944" w:type="dxa"/>
            <w:tcBorders/>
            <w:shd w:color="FFFFFF" w:fill="auto" w:val="clear"/>
            <w:vAlign w:val="bottom"/>
          </w:tcPr>
          <w:p>
            <w:pPr>
              <w:pStyle w:val="Normal"/>
              <w:widowControl w:val="false"/>
              <w:bidi w:val="0"/>
              <w:spacing w:lineRule="auto" w:line="240" w:before="0" w:after="0"/>
              <w:jc w:val="center"/>
              <w:rPr>
                <w:rFonts w:ascii="Arial" w:hAnsi="Arial"/>
                <w:kern w:val="0"/>
                <w:sz w:val="16"/>
                <w:szCs w:val="20"/>
              </w:rPr>
            </w:pPr>
            <w:r>
              <w:rPr>
                <w:rFonts w:ascii="Arial" w:hAnsi="Arial"/>
                <w:kern w:val="0"/>
                <w:sz w:val="16"/>
                <w:szCs w:val="20"/>
              </w:rPr>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Мы, нижеподписавшиеся:</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Гражданин РФ Ветчинкин Матвей Алексеевич (10.10.1994г.р., место рожд: г. Липецк Липецкая обл. Россия, адрес рег: 398059, Липецкая обл, Липецк г, Октябрьская ул, дом № 74, квартира 1, СНИЛС16737744813, ИНН 482620626788, паспорт РФ серия 4222, номер 382843, выдан 15.12.2022, кем выдан УМВД РОССИИ ПО ЛИПЕЦКОЙ ОБЛАСТИ, код подразделения 480-002), в лице Гражданина РФ Финансового управляющего Черных Анастасии Владимировны (ИНН 741855182997, СНИЛС 14584372787, рег.номер 21402), действующего на основании решения Арбитражного суда Липецкой области от 19.10.2023г. по делу №А36-1655/2023, именуемый в дальнейшем «Продавец», с одной стороны, и</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1. Предмет договора</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ДоговорКуплиПродажиТекст2</w:t>
              <w:br/>
              <w:t>1.1.  В соответствии с Протоколом №  от 22.03.2024г. по продаже имущества Ветчинкина Матвея Алексеевича,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 Автомобиль легковой, марка: LАDА 213100, модель: LАDА 4Х4, VIN: XTA213100H0187761, год изготовления: 2017 (далее - Имущество).</w:t>
            </w:r>
          </w:p>
        </w:tc>
      </w:tr>
      <w:tr>
        <w:trPr>
          <w:trHeight w:val="60" w:hRule="atLeast"/>
        </w:trPr>
        <w:tc>
          <w:tcPr>
            <w:tcW w:w="10394" w:type="dxa"/>
            <w:gridSpan w:val="11"/>
            <w:tcBorders/>
            <w:shd w:color="FFFFFF" w:fill="FFFFFF"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1.2. Имущество принадлежит  Продавцу на праве собственности на основании Паспорта транспортного средства , Свидетельства о регистрации ТС .</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1.3. На момент составления Договора купли-продажи на вышеуказанном имуществе обременения/ограничения отсутствуют.</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2. Обязанности Сторон</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2.1. Продавец обязуется:</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2.1.1. Передать Покупателю Имущество по акту приема-передачи.</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2.2. Покупатель обязан:</w:t>
            </w:r>
          </w:p>
        </w:tc>
      </w:tr>
      <w:tr>
        <w:trPr>
          <w:trHeight w:val="280" w:hRule="atLeast"/>
        </w:trPr>
        <w:tc>
          <w:tcPr>
            <w:tcW w:w="10394" w:type="dxa"/>
            <w:gridSpan w:val="11"/>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2.2.1. Оплатить полную стоимость имущества в соответствии с настоящим договором.</w:t>
            </w:r>
          </w:p>
        </w:tc>
      </w:tr>
      <w:tr>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3. Цена и порядок расчетов</w:t>
            </w:r>
          </w:p>
        </w:tc>
      </w:tr>
      <w:tr>
        <w:trPr/>
        <w:tc>
          <w:tcPr>
            <w:tcW w:w="10394" w:type="dxa"/>
            <w:gridSpan w:val="11"/>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3.1. Стоимость имущества составляет:</w:t>
            </w:r>
          </w:p>
        </w:tc>
      </w:tr>
      <w:tr>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(Ноль) рублей 00 копеек без учета НДС (подпункт 15 п.2 ст.146 НК), Задаток, оплаченный Покупателем, составляет  (Ноль) рублей 00 копеек, итоговая сумма оплаты Покупателем составляет ( (Ноль) рублей 00 копеек. Цена настоящего договора установлена по результатам проведения торгов, которые проводились 22.03.2024г. на сайте https://lot-online.ru/, является окончательной и изменению не подлежит.</w:t>
            </w:r>
          </w:p>
        </w:tc>
      </w:tr>
      <w:tr>
        <w:trPr>
          <w:trHeight w:val="53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3.3. Оплата стоимости имущества по настоящему договору осуществляется Покупателем безналичным платежом на расчетный счет:</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Наименование банка: ФИЛИАЛ "ЦЕНТРАЛЬНЫЙ" ПАО "СОВКОМБАНК"</w:t>
              <w:br/>
              <w:t>ИНН 4401116480</w:t>
              <w:br/>
              <w:t>ОГРН 1144400000425</w:t>
              <w:br/>
              <w:t>БИК 045004763</w:t>
              <w:br/>
              <w:t>КПП 440101001</w:t>
              <w:br/>
              <w:t>к/сч 30101810150040000763</w:t>
              <w:br/>
              <w:t>счет Ветчинкина Матвея Алексеевича 40817810150171242714 (ИНН 482620626788),</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в течение тридцати дней с даты подписания настоящего договора.</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4. Передача имущества и переход риска случайной гибели имущества</w:t>
            </w:r>
          </w:p>
        </w:tc>
      </w:tr>
      <w:tr>
        <w:trPr>
          <w:trHeight w:val="935"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5"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85"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90" w:hRule="atLeas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5. Возникновение права собственности</w:t>
            </w:r>
          </w:p>
        </w:tc>
      </w:tr>
      <w:tr>
        <w:trPr>
          <w:trHeight w:val="127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90" w:hRule="atLeas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6. Ответственность Сторон</w:t>
            </w:r>
          </w:p>
        </w:tc>
      </w:tr>
      <w:tr>
        <w:trPr>
          <w:trHeight w:val="515"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3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90" w:hRule="atLeas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7. Порядок разрешения споров</w:t>
            </w:r>
          </w:p>
        </w:tc>
      </w:tr>
      <w:tr>
        <w:trPr>
          <w:trHeight w:val="54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90" w:hRule="atLeas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8. Условия изменения и расторжения договора</w:t>
            </w:r>
          </w:p>
        </w:tc>
      </w:tr>
      <w:tr>
        <w:trPr>
          <w:trHeight w:val="59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7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r>
          </w:p>
        </w:tc>
      </w:tr>
      <w:tr>
        <w:trPr>
          <w:trHeight w:val="102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r>
          </w:p>
        </w:tc>
      </w:tr>
      <w:tr>
        <w:trPr>
          <w:trHeight w:val="78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90" w:hRule="atLeas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9. Заключительные положения</w:t>
            </w:r>
          </w:p>
        </w:tc>
      </w:tr>
      <w:tr>
        <w:trPr>
          <w:trHeight w:val="59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9.2. Сторонами договора рассмотрены все документы, подготовленные в связи с продажей имущества.</w:t>
            </w:r>
          </w:p>
        </w:tc>
      </w:tr>
      <w:tr>
        <w:trPr>
          <w:trHeight w:val="265"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9.3. Настоящий Договор составлен в 2-х экземплярах, имеющих одинаковую юридическую силу.</w:t>
            </w:r>
          </w:p>
        </w:tc>
      </w:tr>
      <w:tr>
        <w:trPr>
          <w:trHeight w:val="985"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90" w:hRule="atLeas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10. Реквизиты и подписи Сторон</w:t>
            </w:r>
          </w:p>
        </w:tc>
      </w:tr>
      <w:tr>
        <w:trPr>
          <w:trHeight w:val="290" w:hRule="atLeast"/>
        </w:trPr>
        <w:tc>
          <w:tcPr>
            <w:tcW w:w="4724" w:type="dxa"/>
            <w:gridSpan w:val="5"/>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Продавец:</w:t>
            </w:r>
          </w:p>
        </w:tc>
        <w:tc>
          <w:tcPr>
            <w:tcW w:w="5670" w:type="dxa"/>
            <w:gridSpan w:val="6"/>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Покупатель:</w:t>
            </w:r>
          </w:p>
        </w:tc>
      </w:tr>
      <w:tr>
        <w:trPr>
          <w:trHeight w:val="290" w:hRule="atLeast"/>
        </w:trPr>
        <w:tc>
          <w:tcPr>
            <w:tcW w:w="4724" w:type="dxa"/>
            <w:gridSpan w:val="5"/>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Гражданин РФ</w:t>
            </w:r>
          </w:p>
        </w:tc>
        <w:tc>
          <w:tcPr>
            <w:tcW w:w="5670" w:type="dxa"/>
            <w:gridSpan w:val="6"/>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Гражданин РФ</w:t>
            </w:r>
          </w:p>
        </w:tc>
      </w:tr>
      <w:tr>
        <w:trPr/>
        <w:tc>
          <w:tcPr>
            <w:tcW w:w="4724"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20"/>
                <w:szCs w:val="20"/>
              </w:rPr>
              <w:t>Ветчинкин Матвей Алексеевич (10.10.1994г.р., место рожд: г. Липецк Липецкая обл. Россия, адрес рег: 398059, Липецкая обл, Липецк г, Октябрьская ул, дом № 74, квартира 1, СНИЛС16737744813, ИНН 482620626788, паспорт РФ серия 4222, номер 382843, выдан 15.12.2022, кем выдан УМВД РОССИИ ПО ЛИПЕЦКОЙ ОБЛАСТИ, код подразделения 480-002)</w:t>
            </w:r>
          </w:p>
        </w:tc>
        <w:tc>
          <w:tcPr>
            <w:tcW w:w="5670" w:type="dxa"/>
            <w:gridSpan w:val="6"/>
            <w:vMerge w:val="restart"/>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Наименование банка: ФИЛИАЛ "ЦЕНТРАЛЬНЫЙ" ПАО "СОВКОМБАНК"</w:t>
              <w:br/>
              <w:t>ИНН 4401116480</w:t>
              <w:br/>
              <w:t>ОГРН 1144400000425</w:t>
              <w:br/>
              <w:t>БИК 045004763</w:t>
              <w:br/>
              <w:t>КПП 440101001</w:t>
              <w:br/>
              <w:t>к/сч 30101810150040000763</w:t>
              <w:br/>
              <w:t>счет Ветчинкина Матвея Алексеевича 40817810150171242714 (ИНН 482620626788),</w:t>
            </w:r>
          </w:p>
        </w:tc>
        <w:tc>
          <w:tcPr>
            <w:tcW w:w="5670" w:type="dxa"/>
            <w:gridSpan w:val="6"/>
            <w:vMerge w:val="continue"/>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widowControl w:val="false"/>
              <w:bidi w:val="0"/>
              <w:spacing w:lineRule="auto" w:line="240" w:before="0" w:after="0"/>
              <w:jc w:val="left"/>
              <w:rPr>
                <w:rFonts w:ascii="Arial" w:hAnsi="Arial"/>
                <w:kern w:val="0"/>
                <w:sz w:val="16"/>
                <w:szCs w:val="20"/>
              </w:rPr>
            </w:pPr>
            <w:r>
              <w:rPr>
                <w:rFonts w:ascii="Arial" w:hAnsi="Arial"/>
                <w:kern w:val="0"/>
                <w:sz w:val="16"/>
                <w:szCs w:val="20"/>
              </w:rPr>
            </w:r>
          </w:p>
        </w:tc>
        <w:tc>
          <w:tcPr>
            <w:tcW w:w="5670" w:type="dxa"/>
            <w:gridSpan w:val="6"/>
            <w:vMerge w:val="continue"/>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5670" w:type="dxa"/>
            <w:gridSpan w:val="6"/>
            <w:vMerge w:val="continue"/>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944"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5670" w:type="dxa"/>
            <w:gridSpan w:val="6"/>
            <w:vMerge w:val="continue"/>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20"/>
                <w:szCs w:val="20"/>
              </w:rPr>
              <w:t>Финансовый управляющий</w:t>
            </w:r>
          </w:p>
        </w:tc>
        <w:tc>
          <w:tcPr>
            <w:tcW w:w="5670" w:type="dxa"/>
            <w:gridSpan w:val="6"/>
            <w:vMerge w:val="continue"/>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20"/>
                <w:szCs w:val="20"/>
              </w:rPr>
              <w:t>Ветчинкина Матвея Алексеевича</w:t>
            </w:r>
          </w:p>
        </w:tc>
        <w:tc>
          <w:tcPr>
            <w:tcW w:w="946" w:type="dxa"/>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4" w:type="dxa"/>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20"/>
                <w:szCs w:val="20"/>
              </w:rPr>
              <w:t>Черных Анастасия Владимировна</w:t>
            </w:r>
          </w:p>
        </w:tc>
        <w:tc>
          <w:tcPr>
            <w:tcW w:w="2836" w:type="dxa"/>
            <w:gridSpan w:val="3"/>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2834" w:type="dxa"/>
            <w:gridSpan w:val="3"/>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bl>
    <w:sectPr>
      <w:type w:val="nextPage"/>
      <w:pgSz w:w="11906" w:h="16838"/>
      <w:pgMar w:left="567" w:right="567" w:gutter="0" w:header="0" w:top="567" w:footer="0" w:bottom="567"/>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Liberation Sans">
    <w:altName w:val="Arial"/>
    <w:charset w:val="cc"/>
    <w:family w:val="swiss"/>
    <w:pitch w:val="variable"/>
  </w:font>
  <w:font w:name="Times New Roman">
    <w:charset w:val="cc"/>
    <w:family w:val="roman"/>
    <w:pitch w:val="variable"/>
  </w:font>
  <w:font w:name="Arial">
    <w:charset w:val="cc"/>
    <w:family w:val="roman"/>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NSimSun" w:cs="Lucida Sans"/>
        <w:kern w:val="2"/>
        <w:sz w:val="22"/>
        <w:szCs w:val="24"/>
        <w:lang w:val="ru-RU" w:eastAsia="zh-CN" w:bidi="hi-IN"/>
      </w:rPr>
    </w:rPrDefault>
    <w:pPrDefault>
      <w:pPr>
        <w:suppressAutoHyphens w:val="true"/>
      </w:pPr>
    </w:pPrDefault>
  </w:docDefaults>
  <w:style w:type="paragraph" w:styleId="Normal">
    <w:name w:val="Normal"/>
    <w:qFormat/>
    <w:pPr>
      <w:widowControl w:val="false"/>
      <w:bidi w:val="0"/>
    </w:pPr>
    <w:rPr>
      <w:rFonts w:ascii="Calibri" w:hAnsi="Calibri" w:eastAsia="NSimSun" w:cs="Lucida Sans"/>
      <w:color w:val="auto"/>
      <w:kern w:val="2"/>
      <w:sz w:val="22"/>
      <w:szCs w:val="24"/>
      <w:lang w:val="ru-RU" w:eastAsia="zh-CN" w:bidi="hi-IN"/>
    </w:rPr>
  </w:style>
  <w:style w:type="paragraph" w:styleId="Style14">
    <w:name w:val="Заголовок"/>
    <w:basedOn w:val="Normal"/>
    <w:next w:val="Style15"/>
    <w:qFormat/>
    <w:pPr>
      <w:keepNext w:val="true"/>
      <w:spacing w:before="240" w:after="120"/>
    </w:pPr>
    <w:rPr>
      <w:rFonts w:ascii="Liberation Sans" w:hAnsi="Liberation Sans" w:eastAsia="Microsoft YaHei" w:cs="Lucida Sans"/>
      <w:sz w:val="28"/>
      <w:szCs w:val="28"/>
    </w:rPr>
  </w:style>
  <w:style w:type="paragraph" w:styleId="Style15">
    <w:name w:val="Body Text"/>
    <w:basedOn w:val="Normal"/>
    <w:pPr>
      <w:spacing w:lineRule="auto" w:line="276" w:before="0" w:after="140"/>
    </w:pPr>
    <w:rPr/>
  </w:style>
  <w:style w:type="paragraph" w:styleId="Style16">
    <w:name w:val="List"/>
    <w:basedOn w:val="Style15"/>
    <w:pPr/>
    <w:rPr>
      <w:rFonts w:cs="Lucida Sans"/>
    </w:rPr>
  </w:style>
  <w:style w:type="paragraph" w:styleId="Style17">
    <w:name w:val="Caption"/>
    <w:basedOn w:val="Normal"/>
    <w:qFormat/>
    <w:pPr>
      <w:suppressLineNumbers/>
      <w:spacing w:before="120" w:after="120"/>
    </w:pPr>
    <w:rPr>
      <w:rFonts w:cs="Lucida Sans"/>
      <w:i/>
      <w:iCs/>
      <w:sz w:val="24"/>
      <w:szCs w:val="24"/>
    </w:rPr>
  </w:style>
  <w:style w:type="paragraph" w:styleId="Style18">
    <w:name w:val="Указатель"/>
    <w:basedOn w:val="Normal"/>
    <w:qFormat/>
    <w:pPr>
      <w:suppressLineNumbers/>
    </w:pPr>
    <w:rPr>
      <w:rFonts w:cs="Lucida Sans"/>
    </w:rPr>
  </w:style>
  <w:style w:type="table" w:styleId="TableStyle0">
    <w:name w:val="TableStyle0"/>
    <w:pPr>
      <w:spacing w:after="0" w:line="240" w:lineRule="auto"/>
    </w:pPr>
    <w:rPr>
      <w:sz w:val="16"/>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LibreOffice/7.4.5.1$Windows_X86_64 LibreOffice_project/9c0871452b3918c1019dde9bfac75448afc4b57f</Application>
  <AppVersion>15.0000</AppVersion>
  <Pages>3</Pages>
  <Words>1143</Words>
  <Characters>8224</Characters>
  <CharactersWithSpaces>9320</CharactersWithSpaces>
  <Paragraphs>57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ru-RU</dc:language>
  <cp:lastModifiedBy/>
  <dcterms:modified xsi:type="dcterms:W3CDTF">2024-02-12T12:42:55Z</dcterms:modified>
  <cp:revision>1</cp:revision>
  <dc:subject/>
  <dc:title/>
</cp:coreProperties>
</file>