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Default Extension="png" ContentType="image/png"/>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webSettings.xml" ContentType="application/vnd.openxmlformats-officedocument.wordprocessingml.webSettings+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ve="http://schemas.openxmlformats.org/markup-compatibility/2006" xmlns:w="http://schemas.openxmlformats.org/wordprocessingml/2006/main" xmlns:w10="urn:schemas-microsoft-com:office:word" xmlns:wne="http://schemas.microsoft.com/office/word/2006/wordml">
  <w:body>
    <w:tbl>
      <w:tblPr>
        <w:tblStyle w:val="TableStyle0"/>
        <w:tblW w:w="10395" w:type="dxa"/>
        <w:tblLayout w:type="fixed"/>
        <w:tblCellMar>
          <w:left w:w="0" w:type="dxa"/>
          <w:right w:w="0" w:type="dxa"/>
        </w:tblCellMar>
        <w:tblLook w:val="04A0"/>
      </w:tblPr>
      <w:tblGrid>
        <w:gridCol w:w="945"/>
        <w:gridCol w:w="945"/>
        <w:gridCol w:w="945"/>
        <w:gridCol w:w="945"/>
        <w:gridCol w:w="945"/>
        <w:gridCol w:w="945"/>
        <w:gridCol w:w="945"/>
        <w:gridCol w:w="945"/>
        <w:gridCol w:w="945"/>
        <w:gridCol w:w="945"/>
        <w:gridCol w:w="945"/>
      </w:tblGrid>
      <w:tr>
        <w:trPr>
          <w:trHeight w:val="31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ДОГОВОР</w:t>
            </w:r>
          </w:p>
        </w:tc>
      </w:tr>
      <w:tr>
        <w:trPr>
          <w:trHeight w:val="27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купли-продажи</w:t>
            </w:r>
          </w:p>
        </w:tc>
      </w:tr>
      <w:tr>
        <w:trPr>
          <w:trHeight w:val="270" w:hRule="exact"/>
        </w:trPr>
        <w:tc>
          <w:tcPr>
            <w:tcW w:w="9450" w:type="dxa"/>
            <w:gridSpan w:val="10"/>
            <w:shd w:val="clear" w:color="FFFFFF" w:fill="auto"/>
            <w:textDirection w:val="lrTb"/>
            <w:vAlign w:val="top"/>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center"/>
              <w:rPr>
                <w:rFonts w:ascii="Times New Roman" w:hAnsi="Times New Roman"/>
                <w:b/>
                <w:sz w:val="20"/>
                <w:szCs w:val="20"/>
              </w:rPr>
            </w:pP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Мы, нижеподписавшиеся:</w:t>
            </w:r>
          </w:p>
        </w:tc>
      </w:tr>
      <w:tr>
        <w:trPr>
          <w:trHeight w:val="16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Гайнетдинова Гульнара Галимжановна (Сафарова Гульнара Галимжановна, Лугманова Гульнара Галимжановна) (19.01.1974г.р., место рожд: г. Челябинск Челябинская обл., адрес рег: 454071, Челябинская обл, Челябинск г, Комарова ул, дом № 125, квартира 176, СНИЛС00221844588, ИНН 745219692765, паспорт РФ серия 7518, номер 271706, выдан 29.01.2019, кем выдан ГУ МВД России по Челябинской области, код подразделения 740-049), в лице Гражданина РФ Финансового управляющего Черных Анастасии Владимировны (ИНН 741855182997, СНИЛС 14584372787, рег.номер 21402), действующего на основании решения Арбитражного суда Челябинской области от 03.04.2023г. по делу №А76-4109/2023, именуемый в дальнейшем «Продавец», с одной стороны, и </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  Предмет договора</w:t>
            </w:r>
          </w:p>
        </w:tc>
      </w:tr>
      <w:tr>
        <w:trPr>
          <w:trHeight w:val="9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1.1.  В соответствии с Протоколом №  от 23.01.2024г. по продаже имущества Гайнетдиновой Гульнары Галимжановны, размещенным на торговой площадке  АО "РАД" (https://lot-online.ru/)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w:t>
            </w:r>
          </w:p>
        </w:tc>
      </w:tr>
      <w:tr>
        <w:trPr>
          <w:trHeight w:val="495" w:hRule="exact"/>
        </w:trPr>
        <w:tc>
          <w:tcPr>
            <w:tcW w:w="10395" w:type="dxa"/>
            <w:gridSpan w:val="11"/>
            <w:shd w:val="clear" w:color="FFFFFF" w:fill="FFFFFF"/>
            <w:textDirection w:val="lrTb"/>
            <w:vAlign w:val="bottom"/>
          </w:tcPr>
          <w:p>
            <w:pPr>
              <w:wordWrap w:val="1"/>
              <w:jc w:val="both"/>
              <w:rPr>
                <w:rFonts w:ascii="Times New Roman" w:hAnsi="Times New Roman"/>
                <w:sz w:val="20"/>
                <w:szCs w:val="20"/>
              </w:rPr>
            </w:pPr>
            <w:r>
              <w:rPr>
                <w:rFonts w:ascii="Times New Roman" w:hAnsi="Times New Roman"/>
                <w:sz w:val="20"/>
                <w:szCs w:val="20"/>
              </w:rPr>
              <w:t>ЛОТ №2 - Гараж, площадь: 10м², кадастровый номер: 74:12:1104007:743, земельный участок , кадастровый номер: 74:12:1104007:624 </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Право собственности зарегистрировано в установленном законом порядке (далее по тексту - «Имущество»).</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1.2. На момент составления Договора купли-продажи на вышеуказанном имуществе обременения/ограничения отсутствуют.</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2. Обязанности Сторон</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 Продавец обязуется:</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2.1.1. Передать Покупателю имущество по акту приема-передачи.</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 Покупатель обязан:</w:t>
            </w:r>
          </w:p>
        </w:tc>
      </w:tr>
      <w:tr>
        <w:trPr>
          <w:trHeight w:val="28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2.2.1. Оплатить полную стоимость имущества в соответствии с настоящим договором.</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3. Цена и порядок расчетов</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3.1. Стоимость имущества составляет:</w:t>
            </w:r>
          </w:p>
        </w:tc>
      </w:tr>
      <w:tr>
        <w:trPr>
          <w:trHeight w:val="9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0 (Ноль рублей 00 копеек) без учета НДС (подпункт 15 п.2 ст.146 НК), Задаток, оплаченный Покупателем, составляет 0 (Ноль рублей 00 копеек), итоговая сумма оплаты Покупателем составляет 0 (Ноль рублей 00 копеек). Цена настоящего договора установлена по результатам проведения торгов, которые проводились 23.01.2024г. на сайте https://lot-online.ru/, и указана в Протоколе  от 23.01.2024г. является окончательной и изменению не подлежит.</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3.3. Оплата стоимости имущества по настоящему договору осуществляется Покупателем безналичным платежом на расчетный счет:  </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Получатель: Арбитражный управляющий Черных Анастасия Владимировна (ИНН 741855182997)</w:t>
            </w:r>
          </w:p>
        </w:tc>
      </w:tr>
      <w:tr>
        <w:trPr>
          <w:trHeight w:val="97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Р/СЧ 40802810272000080172</w:t>
              <w:br/>
              <w:t>
БИК 047501602</w:t>
              <w:br/>
              <w:t>
КР/СЧ 30101810700000000602</w:t>
              <w:br/>
              <w:t>
НАИМЕНОВАНИЕ БАНКА ЧЕЛЯБИНСКОЕ ОТДЕЛЕНИЕ N8597 ПАО СБЕРБАНК,</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в течение тридцати дней с даты подписания настоящего договора.</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4. Передача имущества и переход риска случайной гибели имущества</w:t>
            </w:r>
          </w:p>
        </w:tc>
      </w:tr>
      <w:tr>
        <w:trPr>
          <w:trHeight w:val="93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5. Возникновение права собственности</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5.1. Право собственности на имущество переходит от Продавца к Покупателю в момент государственной регистрации права собственности.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6. Ответственность Сторон</w:t>
            </w:r>
          </w:p>
        </w:tc>
      </w:tr>
      <w:tr>
        <w:trPr>
          <w:trHeight w:val="51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7. Порядок разрешения споров</w:t>
            </w:r>
          </w:p>
        </w:tc>
      </w:tr>
      <w:tr>
        <w:trPr>
          <w:trHeight w:val="54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8. Условия изменения и расторжения договора</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5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t>
</w:t>
            </w:r>
          </w:p>
        </w:tc>
      </w:tr>
      <w:tr>
        <w:trPr>
          <w:trHeight w:val="9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t>
</w:t>
            </w:r>
          </w:p>
        </w:tc>
      </w:tr>
      <w:tr>
        <w:trPr>
          <w:trHeight w:val="93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br/>
              <w:t>
</w:t>
              <w:br/>
              <w:t>
</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9. Заключительные положения</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9.2. Сторонами договора рассмотрены все документы, подготовленные в связи с продажей имущества.</w:t>
            </w:r>
          </w:p>
        </w:tc>
      </w:tr>
      <w:tr>
        <w:trPr>
          <w:trHeight w:val="27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9.3. Настоящий Договор составлен в 2-х экземплярах, имеющих одинаковую юридическую силу.</w:t>
            </w:r>
          </w:p>
        </w:tc>
      </w:tr>
      <w:tr>
        <w:trPr>
          <w:trHeight w:val="9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10. Реквизиты и подписи Сторон</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Продавец:</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Покупатель:</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r>
      <w:tr>
        <w:trPr>
          <w:trHeight w:val="2415"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Гайнетдинова Гульнара Галимжановна (Сафарова Гульнара Галимжановна, Лугманова Гульнара Галимжановна) (19.01.1974г.р., место рожд: г. Челябинск Челябинская обл., адрес рег: 454071, Челябинская обл, Челябинск г, Комарова ул, дом № 125, квартира 176, СНИЛС00221844588, ИНН 745219692765, паспорт РФ серия 7518, номер 271706, выдан 29.01.2019, кем выдан ГУ МВД России по Челябинской области, код подразделения 740-049)</w:t>
            </w:r>
          </w:p>
        </w:tc>
        <w:tc>
          <w:tcPr>
            <w:tcW w:w="5670" w:type="dxa"/>
            <w:gridSpan w:val="6"/>
            <w:vMerge w:val="restart"/>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Реквизиты</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495" w:hRule="exact"/>
        </w:trPr>
        <w:tc>
          <w:tcPr>
            <w:tcW w:w="4725" w:type="dxa"/>
            <w:gridSpan w:val="5"/>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Арбитражный управляющий Черных Анастасия Владимировна (ИНН 741855182997)</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1215" w:hRule="exact"/>
        </w:trPr>
        <w:tc>
          <w:tcPr>
            <w:tcW w:w="4725" w:type="dxa"/>
            <w:gridSpan w:val="5"/>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Р/СЧ 40802810272000080172</w:t>
              <w:br/>
              <w:t>
БИК 047501602</w:t>
              <w:br/>
              <w:t>
КР/СЧ 30101810700000000602</w:t>
              <w:br/>
              <w:t>
НАИМЕНОВАНИЕ БАНКА ЧЕЛЯБИНСКОЕ ОТДЕЛЕНИЕ N8597 ПАО СБЕРБАНК</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Финансовый управляющий</w:t>
            </w: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Гайнетдиновой Гульнары Галимжановны</w:t>
            </w: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b/>
                <w:sz w:val="20"/>
                <w:szCs w:val="20"/>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r>
      <w:tr>
        <w:trPr>
          <w:trHeight w:val="360" w:hRule="exact"/>
        </w:trPr>
        <w:tc>
          <w:tcPr>
            <w:tcW w:w="2835" w:type="dxa"/>
            <w:gridSpan w:val="3"/>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Черных Анастасия Владимировна</w:t>
            </w:r>
          </w:p>
        </w:tc>
        <w:tc>
          <w:tcPr>
            <w:tcW w:w="1890" w:type="dxa"/>
            <w:gridSpan w:val="2"/>
            <w:shd w:val="clear" w:color="FFFFFF" w:fill="auto"/>
            <w:textDirection w:val="lrTb"/>
            <w:vAlign w:val="bottom"/>
          </w:tcPr>
          <w:p>
            <w:pPr>
              <w:wordWrap w:val="1"/>
              <w:jc w:val="both"/>
              <w:rPr>
                <w:rFonts w:ascii="Times New Roman" w:hAnsi="Times New Roman"/>
                <w:sz w:val="22"/>
                <w:szCs w:val="22"/>
              </w:rPr>
            </w:pPr>
            <w:r>
              <w:rPr>
                <w:rFonts w:ascii="Times New Roman" w:hAnsi="Times New Roman"/>
                <w:sz w:val="22"/>
                <w:szCs w:val="22"/>
              </w:rPr>
              <w:t>______________</w:t>
            </w:r>
          </w:p>
        </w:tc>
        <w:tc>
          <w:tcPr>
            <w:tcW w:w="5670" w:type="dxa"/>
            <w:gridSpan w:val="6"/>
            <w:shd w:val="clear" w:color="FFFFFF" w:fill="auto"/>
            <w:textDirection w:val="lrTb"/>
            <w:vAlign w:val="bottom"/>
          </w:tcPr>
          <w:p>
            <w:pPr>
              <w:wordWrap w:val="1"/>
              <w:jc w:val="both"/>
              <w:rPr>
                <w:rFonts w:ascii="Times New Roman" w:hAnsi="Times New Roman"/>
                <w:b/>
                <w:sz w:val="20"/>
                <w:szCs w:val="20"/>
              </w:rPr>
            </w:pPr>
          </w:p>
        </w:tc>
      </w:tr>
    </w:tbl>
    <w:sectPr>
      <w:pgSz w:w="11907" w:h="16839" w:orient="portrait"/>
      <w:pgMar w:top="567" w:right="567" w:bottom="567" w:left="567"/>
    </w:sectPr>
  </w:body>
</w:document>
</file>

<file path=word/settings.xml><?xml version="1.0" encoding="utf-8"?>
<w:settings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view w:val="normal"/>
  <w:zoom w:percent="100"/>
</w:settings>
</file>

<file path=word/styles.xml><?xml version="1.0" encoding="utf-8"?>
<w:styles xmlns:r="http://schemas.openxmlformats.org/officeDocument/2006/relationships" xmlns:w="http://schemas.openxmlformats.org/wordprocessingml/2006/main">
  <w:style w:type="table" w:styleId="TableStyle0">
    <w:name w:val="TableStyle0"/>
    <w:pPr>
      <w:spacing w:after="0" w:line="240" w:lineRule="auto"/>
    </w:pPr>
    <w:rPr>
      <w:rFonts w:ascii="Arial" w:hAnsi="Arial"/>
      <w:sz w:val="16"/>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8" Type="http://schemas.openxmlformats.org/officeDocument/2006/relationships/header" Target="header1.xml"/>
	<Relationship Id="rId9" Type="http://schemas.openxmlformats.org/officeDocument/2006/relationships/footer" Target="footer1.xml"/>
	<Relationship Id="rId10" Type="http://schemas.openxmlformats.org/officeDocument/2006/relationships/header" Target="header2.xml"/>
	<Relationship Id="rId11" Type="http://schemas.openxmlformats.org/officeDocument/2006/relationships/footer" Target="footer2.xml"/>
</Relationships>
</file>