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word/_rels/document.xml.rels" ContentType="application/vnd.openxmlformats-package.relationships+xml"/>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body>
    <w:tbl>
      <w:tblPr>
        <w:tblStyle w:val="TableStyle0"/>
        <w:tblW w:w="10396" w:type="dxa"/>
        <w:jc w:val="left"/>
        <w:tblInd w:w="0" w:type="dxa"/>
        <w:tblCellMar>
          <w:top w:w="0" w:type="dxa"/>
          <w:left w:w="108" w:type="dxa"/>
          <w:bottom w:w="0" w:type="dxa"/>
          <w:right w:w="108" w:type="dxa"/>
        </w:tblCellMar>
        <w:tblLook w:val="04a0"/>
      </w:tblPr>
      <w:tblGrid>
        <w:gridCol w:w="944"/>
        <w:gridCol w:w="945"/>
        <w:gridCol w:w="945"/>
        <w:gridCol w:w="945"/>
        <w:gridCol w:w="945"/>
        <w:gridCol w:w="947"/>
        <w:gridCol w:w="945"/>
        <w:gridCol w:w="945"/>
        <w:gridCol w:w="945"/>
        <w:gridCol w:w="945"/>
        <w:gridCol w:w="944"/>
      </w:tblGrid>
      <w:tr>
        <w:trPr>
          <w:trHeight w:val="60" w:hRule="atLeast"/>
        </w:trPr>
        <w:tc>
          <w:tcPr>
            <w:tcW w:w="10395" w:type="dxa"/>
            <w:gridSpan w:val="11"/>
            <w:tcBorders/>
            <w:shd w:color="FFFFFF" w:fill="auto" w:val="clear"/>
            <w:vAlign w:val="bottom"/>
          </w:tcPr>
          <w:p>
            <w:pPr>
              <w:pStyle w:val="Normal"/>
              <w:bidi w:val="0"/>
              <w:spacing w:lineRule="auto" w:line="240" w:before="0" w:after="0"/>
              <w:jc w:val="center"/>
              <w:rPr>
                <w:rFonts w:ascii="Arial" w:hAnsi="Arial"/>
                <w:sz w:val="16"/>
              </w:rPr>
            </w:pPr>
            <w:r>
              <w:rPr>
                <w:rFonts w:ascii="Times New Roman" w:hAnsi="Times New Roman"/>
                <w:b/>
                <w:sz w:val="20"/>
                <w:szCs w:val="20"/>
              </w:rPr>
              <w:t>ДОГОВОР</w:t>
            </w:r>
          </w:p>
        </w:tc>
      </w:tr>
      <w:tr>
        <w:trPr>
          <w:trHeight w:val="265" w:hRule="atLeast"/>
        </w:trPr>
        <w:tc>
          <w:tcPr>
            <w:tcW w:w="10395" w:type="dxa"/>
            <w:gridSpan w:val="11"/>
            <w:tcBorders/>
            <w:shd w:color="FFFFFF" w:fill="auto" w:val="clear"/>
            <w:vAlign w:val="bottom"/>
          </w:tcPr>
          <w:p>
            <w:pPr>
              <w:pStyle w:val="Normal"/>
              <w:bidi w:val="0"/>
              <w:spacing w:lineRule="auto" w:line="240" w:before="0" w:after="0"/>
              <w:jc w:val="center"/>
              <w:rPr>
                <w:rFonts w:ascii="Arial" w:hAnsi="Arial"/>
                <w:sz w:val="16"/>
              </w:rPr>
            </w:pPr>
            <w:r>
              <w:rPr>
                <w:rFonts w:ascii="Times New Roman" w:hAnsi="Times New Roman"/>
                <w:b/>
                <w:sz w:val="20"/>
                <w:szCs w:val="20"/>
              </w:rPr>
              <w:t>купли-продажи</w:t>
            </w:r>
          </w:p>
        </w:tc>
      </w:tr>
      <w:tr>
        <w:trPr>
          <w:trHeight w:val="265" w:hRule="atLeast"/>
        </w:trPr>
        <w:tc>
          <w:tcPr>
            <w:tcW w:w="9451" w:type="dxa"/>
            <w:gridSpan w:val="10"/>
            <w:tcBorders/>
            <w:shd w:color="FFFFFF" w:fill="auto" w:val="clear"/>
          </w:tcPr>
          <w:p>
            <w:pPr>
              <w:pStyle w:val="Normal"/>
              <w:bidi w:val="0"/>
              <w:spacing w:lineRule="auto" w:line="240" w:before="0" w:after="0"/>
              <w:jc w:val="both"/>
              <w:rPr>
                <w:rFonts w:ascii="Arial" w:hAnsi="Arial"/>
                <w:sz w:val="16"/>
              </w:rPr>
            </w:pPr>
            <w:r>
              <w:rPr>
                <w:rFonts w:ascii="Times New Roman" w:hAnsi="Times New Roman"/>
                <w:sz w:val="20"/>
                <w:szCs w:val="20"/>
              </w:rPr>
              <w:t xml:space="preserve"> </w:t>
            </w:r>
          </w:p>
        </w:tc>
        <w:tc>
          <w:tcPr>
            <w:tcW w:w="944" w:type="dxa"/>
            <w:tcBorders/>
            <w:shd w:color="FFFFFF" w:fill="auto" w:val="clear"/>
            <w:vAlign w:val="bottom"/>
          </w:tcPr>
          <w:p>
            <w:pPr>
              <w:pStyle w:val="Normal"/>
              <w:bidi w:val="0"/>
              <w:spacing w:lineRule="auto" w:line="240" w:before="0" w:after="0"/>
              <w:jc w:val="center"/>
              <w:rPr>
                <w:rFonts w:ascii="Arial" w:hAnsi="Arial"/>
                <w:sz w:val="16"/>
              </w:rPr>
            </w:pPr>
            <w:r>
              <w:rPr>
                <w:rFonts w:ascii="Arial" w:hAnsi="Arial"/>
                <w:sz w:val="16"/>
              </w:rPr>
            </w:r>
          </w:p>
        </w:tc>
      </w:tr>
      <w:tr>
        <w:trPr>
          <w:trHeight w:val="60" w:hRule="atLeast"/>
        </w:trPr>
        <w:tc>
          <w:tcPr>
            <w:tcW w:w="10395" w:type="dxa"/>
            <w:gridSpan w:val="11"/>
            <w:tcBorders/>
            <w:shd w:color="FFFFFF" w:fill="auto" w:val="clear"/>
            <w:vAlign w:val="bottom"/>
          </w:tcPr>
          <w:p>
            <w:pPr>
              <w:pStyle w:val="Normal"/>
              <w:bidi w:val="0"/>
              <w:spacing w:lineRule="auto" w:line="240" w:before="0" w:after="0"/>
              <w:jc w:val="both"/>
              <w:rPr>
                <w:rFonts w:ascii="Arial" w:hAnsi="Arial"/>
                <w:sz w:val="16"/>
              </w:rPr>
            </w:pPr>
            <w:r>
              <w:rPr>
                <w:rFonts w:ascii="Times New Roman" w:hAnsi="Times New Roman"/>
                <w:sz w:val="20"/>
                <w:szCs w:val="20"/>
              </w:rPr>
              <w:t>Мы, нижеподписавшиеся:</w:t>
            </w:r>
          </w:p>
        </w:tc>
      </w:tr>
      <w:tr>
        <w:trPr>
          <w:trHeight w:val="60" w:hRule="atLeast"/>
        </w:trPr>
        <w:tc>
          <w:tcPr>
            <w:tcW w:w="10395" w:type="dxa"/>
            <w:gridSpan w:val="11"/>
            <w:tcBorders/>
            <w:shd w:color="FFFFFF" w:fill="auto" w:val="clear"/>
            <w:vAlign w:val="bottom"/>
          </w:tcPr>
          <w:p>
            <w:pPr>
              <w:pStyle w:val="Normal"/>
              <w:bidi w:val="0"/>
              <w:spacing w:lineRule="auto" w:line="240" w:before="0" w:after="0"/>
              <w:jc w:val="both"/>
              <w:rPr>
                <w:rFonts w:ascii="Arial" w:hAnsi="Arial"/>
                <w:sz w:val="16"/>
              </w:rPr>
            </w:pPr>
            <w:r>
              <w:rPr>
                <w:rFonts w:ascii="Times New Roman" w:hAnsi="Times New Roman"/>
                <w:sz w:val="20"/>
                <w:szCs w:val="20"/>
              </w:rPr>
              <w:t>Гражданин РФ Кравцов Николай Леонидович (15.12.1977г.р., место рожд: г. Зверево Ростовская обл., адрес рег: 188410, Ленинградская обл, Волосовский р-н, Волосово г, Суворовская ул, дом № 3, СНИЛС05563658888, ИНН 614602112400, паспорт РФ серия 4022, номер 396128, выдан 02.03.2023, кем выдан ГУ МВД России по г. Санкт-Петербургу и Ленинградской области, код подразделения 780-022), в лице Гражданина РФ Финансового управляющего Мякишковой Юлии Николаевны (ИНН 425200647158, СНИЛС 18918836033, рег.номер 22153), действующего на основании решения Арбитражного суда г. Санкт-Петербурга и Ленинградской области от 04.08.2023г. по делу №А56-54608/2023, именуемый в дальнейшем «Продавец», с одной стороны, и</w:t>
            </w:r>
          </w:p>
        </w:tc>
      </w:tr>
      <w:tr>
        <w:trPr>
          <w:trHeight w:val="60" w:hRule="atLeast"/>
        </w:trPr>
        <w:tc>
          <w:tcPr>
            <w:tcW w:w="10395" w:type="dxa"/>
            <w:gridSpan w:val="11"/>
            <w:tcBorders/>
            <w:shd w:color="FFFFFF" w:fill="auto" w:val="clear"/>
            <w:vAlign w:val="bottom"/>
          </w:tcPr>
          <w:p>
            <w:pPr>
              <w:pStyle w:val="Normal"/>
              <w:bidi w:val="0"/>
              <w:spacing w:lineRule="auto" w:line="240" w:before="0" w:after="0"/>
              <w:jc w:val="both"/>
              <w:rPr>
                <w:rFonts w:ascii="Arial" w:hAnsi="Arial"/>
                <w:sz w:val="16"/>
              </w:rPr>
            </w:pPr>
            <w:r>
              <w:rPr>
                <w:rFonts w:ascii="Times New Roman" w:hAnsi="Times New Roman"/>
                <w:sz w:val="20"/>
                <w:szCs w:val="20"/>
              </w:rPr>
              <w:t>Гражданин РФ , именуемый в дальнейшем «Покупатель» с другой стороны, а совместно именуемые «Стороны», заключили настоящий договор о нижеследующем,</w:t>
            </w:r>
          </w:p>
        </w:tc>
      </w:tr>
      <w:tr>
        <w:trPr>
          <w:trHeight w:val="60" w:hRule="atLeast"/>
        </w:trPr>
        <w:tc>
          <w:tcPr>
            <w:tcW w:w="10395" w:type="dxa"/>
            <w:gridSpan w:val="11"/>
            <w:tcBorders/>
            <w:shd w:color="FFFFFF" w:fill="auto" w:val="clear"/>
            <w:vAlign w:val="bottom"/>
          </w:tcPr>
          <w:p>
            <w:pPr>
              <w:pStyle w:val="Normal"/>
              <w:bidi w:val="0"/>
              <w:spacing w:lineRule="auto" w:line="240" w:before="0" w:after="0"/>
              <w:jc w:val="center"/>
              <w:rPr>
                <w:rFonts w:ascii="Arial" w:hAnsi="Arial"/>
                <w:sz w:val="16"/>
              </w:rPr>
            </w:pPr>
            <w:r>
              <w:rPr>
                <w:rFonts w:ascii="Times New Roman" w:hAnsi="Times New Roman"/>
                <w:b/>
                <w:sz w:val="20"/>
                <w:szCs w:val="20"/>
              </w:rPr>
              <w:t>1. Предмет договора</w:t>
            </w:r>
          </w:p>
        </w:tc>
      </w:tr>
      <w:tr>
        <w:trPr>
          <w:trHeight w:val="60" w:hRule="atLeast"/>
        </w:trPr>
        <w:tc>
          <w:tcPr>
            <w:tcW w:w="10395" w:type="dxa"/>
            <w:gridSpan w:val="11"/>
            <w:tcBorders/>
            <w:shd w:color="FFFFFF" w:fill="auto" w:val="clear"/>
            <w:vAlign w:val="bottom"/>
          </w:tcPr>
          <w:p>
            <w:pPr>
              <w:pStyle w:val="Normal"/>
              <w:bidi w:val="0"/>
              <w:spacing w:lineRule="auto" w:line="240" w:before="0" w:after="0"/>
              <w:jc w:val="both"/>
              <w:rPr>
                <w:rFonts w:ascii="Arial" w:hAnsi="Arial"/>
                <w:sz w:val="16"/>
              </w:rPr>
            </w:pPr>
            <w:r>
              <w:rPr>
                <w:rFonts w:ascii="Times New Roman" w:hAnsi="Times New Roman"/>
                <w:sz w:val="20"/>
                <w:szCs w:val="20"/>
              </w:rPr>
              <w:t>ДоговорКуплиПродажиТекст2</w:t>
              <w:br/>
              <w:t>1.1.  В соответствии с Протоколом №  от 19.01.2024г. по продаже имущества Кравцова Николая Леонидовича, размещенным на торговой площадке  АО "РАД" (https://lot-online.ru/)  (далее по тексту – "Протокол"), Продавец обязуется передать в собственность Покупателя, признанного Победителем указанных торгов, имущество, выигранное на этих торгах, а именно: Автомобиль легковой, марка: ФОЛЬКСВАГЕН , модель: ТИГУАН, VIN: XW8ZZZ5NZ9G009174, год изготовления: 2009 (далее - Имущество).</w:t>
            </w:r>
          </w:p>
        </w:tc>
      </w:tr>
      <w:tr>
        <w:trPr>
          <w:trHeight w:val="60" w:hRule="atLeast"/>
        </w:trPr>
        <w:tc>
          <w:tcPr>
            <w:tcW w:w="10395" w:type="dxa"/>
            <w:gridSpan w:val="11"/>
            <w:tcBorders/>
            <w:shd w:color="FFFFFF" w:fill="FFFFFF" w:val="clear"/>
            <w:vAlign w:val="bottom"/>
          </w:tcPr>
          <w:p>
            <w:pPr>
              <w:pStyle w:val="Normal"/>
              <w:bidi w:val="0"/>
              <w:spacing w:lineRule="auto" w:line="240" w:before="0" w:after="0"/>
              <w:jc w:val="both"/>
              <w:rPr>
                <w:rFonts w:ascii="Arial" w:hAnsi="Arial"/>
                <w:sz w:val="16"/>
              </w:rPr>
            </w:pPr>
            <w:r>
              <w:rPr>
                <w:rFonts w:ascii="Arial" w:hAnsi="Arial"/>
                <w:sz w:val="16"/>
              </w:rPr>
            </w:r>
          </w:p>
        </w:tc>
      </w:tr>
      <w:tr>
        <w:trPr>
          <w:trHeight w:val="60" w:hRule="atLeast"/>
        </w:trPr>
        <w:tc>
          <w:tcPr>
            <w:tcW w:w="10395" w:type="dxa"/>
            <w:gridSpan w:val="11"/>
            <w:tcBorders/>
            <w:shd w:color="FFFFFF" w:fill="auto" w:val="clear"/>
            <w:vAlign w:val="bottom"/>
          </w:tcPr>
          <w:p>
            <w:pPr>
              <w:pStyle w:val="Normal"/>
              <w:bidi w:val="0"/>
              <w:spacing w:lineRule="auto" w:line="240" w:before="0" w:after="0"/>
              <w:jc w:val="both"/>
              <w:rPr>
                <w:rFonts w:ascii="Arial" w:hAnsi="Arial"/>
                <w:sz w:val="16"/>
              </w:rPr>
            </w:pPr>
            <w:r>
              <w:rPr>
                <w:rFonts w:ascii="Times New Roman" w:hAnsi="Times New Roman"/>
                <w:sz w:val="20"/>
                <w:szCs w:val="20"/>
              </w:rPr>
              <w:t>1.2. Имущество принадлежит  Продавцу на праве собственности на основании Паспорта транспортного средства 40 МУ №886588, Свидетельства о регистрации ТС 7839 №576165.</w:t>
            </w:r>
          </w:p>
        </w:tc>
      </w:tr>
      <w:tr>
        <w:trPr>
          <w:trHeight w:val="60" w:hRule="atLeast"/>
        </w:trPr>
        <w:tc>
          <w:tcPr>
            <w:tcW w:w="10395" w:type="dxa"/>
            <w:gridSpan w:val="11"/>
            <w:tcBorders/>
            <w:shd w:color="FFFFFF" w:fill="auto" w:val="clear"/>
            <w:vAlign w:val="bottom"/>
          </w:tcPr>
          <w:p>
            <w:pPr>
              <w:pStyle w:val="Normal"/>
              <w:bidi w:val="0"/>
              <w:spacing w:lineRule="auto" w:line="240" w:before="0" w:after="0"/>
              <w:jc w:val="both"/>
              <w:rPr>
                <w:rFonts w:ascii="Arial" w:hAnsi="Arial"/>
                <w:sz w:val="16"/>
              </w:rPr>
            </w:pPr>
            <w:r>
              <w:rPr>
                <w:rFonts w:ascii="Times New Roman" w:hAnsi="Times New Roman"/>
                <w:sz w:val="20"/>
                <w:szCs w:val="20"/>
              </w:rPr>
              <w:t>1.3. На момент составления Договора купли-продажи на вышеуказанном имуществе обременения/ограничения отсутствуют.</w:t>
            </w:r>
          </w:p>
        </w:tc>
      </w:tr>
      <w:tr>
        <w:trPr>
          <w:trHeight w:val="60" w:hRule="atLeast"/>
        </w:trPr>
        <w:tc>
          <w:tcPr>
            <w:tcW w:w="10395" w:type="dxa"/>
            <w:gridSpan w:val="11"/>
            <w:tcBorders/>
            <w:shd w:color="FFFFFF" w:fill="auto" w:val="clear"/>
            <w:vAlign w:val="bottom"/>
          </w:tcPr>
          <w:p>
            <w:pPr>
              <w:pStyle w:val="Normal"/>
              <w:bidi w:val="0"/>
              <w:spacing w:lineRule="auto" w:line="240" w:before="0" w:after="0"/>
              <w:jc w:val="both"/>
              <w:rPr>
                <w:rFonts w:ascii="Arial" w:hAnsi="Arial"/>
                <w:sz w:val="16"/>
              </w:rPr>
            </w:pPr>
            <w:r>
              <w:rPr>
                <w:rFonts w:ascii="Times New Roman" w:hAnsi="Times New Roman"/>
                <w:sz w:val="20"/>
                <w:szCs w:val="20"/>
              </w:rPr>
              <w:t>1.4. Имущество обеспечено обременением в виде залога в пользу АО "ДОМ.РФ" (ИНН 7729355614, ОГРН ____).</w:t>
              <w:br/>
              <w:t>Продажа имущества на торгах приводит к прекращению права залога (ипотеки) - пп. 4 п. 1 ст. 352 ГК РФ и абз. 6 п. 5 ст. 18.1 ФЗ «О несостоятельности (банкротстве)» от 26.10.2002 г. № 127-ФЗ.</w:t>
            </w:r>
          </w:p>
        </w:tc>
      </w:tr>
      <w:tr>
        <w:trPr>
          <w:trHeight w:val="60" w:hRule="atLeast"/>
        </w:trPr>
        <w:tc>
          <w:tcPr>
            <w:tcW w:w="10395" w:type="dxa"/>
            <w:gridSpan w:val="11"/>
            <w:tcBorders/>
            <w:shd w:color="FFFFFF" w:fill="auto" w:val="clear"/>
            <w:vAlign w:val="bottom"/>
          </w:tcPr>
          <w:p>
            <w:pPr>
              <w:pStyle w:val="Normal"/>
              <w:bidi w:val="0"/>
              <w:spacing w:lineRule="auto" w:line="240" w:before="0" w:after="0"/>
              <w:jc w:val="center"/>
              <w:rPr>
                <w:rFonts w:ascii="Arial" w:hAnsi="Arial"/>
                <w:sz w:val="16"/>
              </w:rPr>
            </w:pPr>
            <w:r>
              <w:rPr>
                <w:rFonts w:ascii="Times New Roman" w:hAnsi="Times New Roman"/>
                <w:b/>
                <w:sz w:val="20"/>
                <w:szCs w:val="20"/>
              </w:rPr>
              <w:t>2. Обязанности Сторон</w:t>
            </w:r>
          </w:p>
        </w:tc>
      </w:tr>
      <w:tr>
        <w:trPr>
          <w:trHeight w:val="60" w:hRule="atLeast"/>
        </w:trPr>
        <w:tc>
          <w:tcPr>
            <w:tcW w:w="10395" w:type="dxa"/>
            <w:gridSpan w:val="11"/>
            <w:tcBorders/>
            <w:shd w:color="FFFFFF" w:fill="auto" w:val="clear"/>
            <w:vAlign w:val="bottom"/>
          </w:tcPr>
          <w:p>
            <w:pPr>
              <w:pStyle w:val="Normal"/>
              <w:bidi w:val="0"/>
              <w:spacing w:lineRule="auto" w:line="240" w:before="0" w:after="0"/>
              <w:jc w:val="both"/>
              <w:rPr>
                <w:rFonts w:ascii="Arial" w:hAnsi="Arial"/>
                <w:sz w:val="16"/>
              </w:rPr>
            </w:pPr>
            <w:r>
              <w:rPr>
                <w:rFonts w:ascii="Times New Roman" w:hAnsi="Times New Roman"/>
                <w:sz w:val="20"/>
                <w:szCs w:val="20"/>
              </w:rPr>
              <w:t>2.1. Продавец обязуется:</w:t>
            </w:r>
          </w:p>
        </w:tc>
      </w:tr>
      <w:tr>
        <w:trPr>
          <w:trHeight w:val="60" w:hRule="atLeast"/>
        </w:trPr>
        <w:tc>
          <w:tcPr>
            <w:tcW w:w="10395" w:type="dxa"/>
            <w:gridSpan w:val="11"/>
            <w:tcBorders/>
            <w:shd w:color="FFFFFF" w:fill="auto" w:val="clear"/>
            <w:vAlign w:val="bottom"/>
          </w:tcPr>
          <w:p>
            <w:pPr>
              <w:pStyle w:val="Normal"/>
              <w:bidi w:val="0"/>
              <w:spacing w:lineRule="auto" w:line="240" w:before="0" w:after="0"/>
              <w:jc w:val="both"/>
              <w:rPr>
                <w:rFonts w:ascii="Arial" w:hAnsi="Arial"/>
                <w:sz w:val="16"/>
              </w:rPr>
            </w:pPr>
            <w:r>
              <w:rPr>
                <w:rFonts w:ascii="Times New Roman" w:hAnsi="Times New Roman"/>
                <w:sz w:val="20"/>
                <w:szCs w:val="20"/>
              </w:rPr>
              <w:t>2.1.1. Передать Покупателю Имущество по акту приема-передачи.</w:t>
            </w:r>
          </w:p>
        </w:tc>
      </w:tr>
      <w:tr>
        <w:trPr>
          <w:trHeight w:val="60" w:hRule="atLeast"/>
        </w:trPr>
        <w:tc>
          <w:tcPr>
            <w:tcW w:w="10395" w:type="dxa"/>
            <w:gridSpan w:val="11"/>
            <w:tcBorders/>
            <w:shd w:color="FFFFFF" w:fill="auto" w:val="clear"/>
            <w:vAlign w:val="bottom"/>
          </w:tcPr>
          <w:p>
            <w:pPr>
              <w:pStyle w:val="Normal"/>
              <w:bidi w:val="0"/>
              <w:spacing w:lineRule="auto" w:line="240" w:before="0" w:after="0"/>
              <w:jc w:val="both"/>
              <w:rPr>
                <w:rFonts w:ascii="Arial" w:hAnsi="Arial"/>
                <w:sz w:val="16"/>
              </w:rPr>
            </w:pPr>
            <w:r>
              <w:rPr>
                <w:rFonts w:ascii="Times New Roman" w:hAnsi="Times New Roman"/>
                <w:sz w:val="20"/>
                <w:szCs w:val="20"/>
              </w:rPr>
              <w:t>2.1.2. Передать Покупателю по акту приема-передачи, все необходимые документы для регистрации перехода права собственности на выигранное на открытых торгах Имущество, в течение 30 (тридцати) рабочих дней с момента поступления на расчетный счет Продавца денежных средств в соответствии с настоящим договором.</w:t>
            </w:r>
          </w:p>
        </w:tc>
      </w:tr>
      <w:tr>
        <w:trPr>
          <w:trHeight w:val="60" w:hRule="atLeast"/>
        </w:trPr>
        <w:tc>
          <w:tcPr>
            <w:tcW w:w="10395" w:type="dxa"/>
            <w:gridSpan w:val="11"/>
            <w:tcBorders/>
            <w:shd w:color="FFFFFF" w:fill="auto" w:val="clear"/>
            <w:vAlign w:val="bottom"/>
          </w:tcPr>
          <w:p>
            <w:pPr>
              <w:pStyle w:val="Normal"/>
              <w:bidi w:val="0"/>
              <w:spacing w:lineRule="auto" w:line="240" w:before="0" w:after="0"/>
              <w:jc w:val="both"/>
              <w:rPr>
                <w:rFonts w:ascii="Arial" w:hAnsi="Arial"/>
                <w:sz w:val="16"/>
              </w:rPr>
            </w:pPr>
            <w:r>
              <w:rPr>
                <w:rFonts w:ascii="Times New Roman" w:hAnsi="Times New Roman"/>
                <w:sz w:val="20"/>
                <w:szCs w:val="20"/>
              </w:rPr>
              <w:t>2.2. Покупатель обязан:</w:t>
            </w:r>
          </w:p>
        </w:tc>
      </w:tr>
      <w:tr>
        <w:trPr>
          <w:trHeight w:val="280" w:hRule="atLeast"/>
        </w:trPr>
        <w:tc>
          <w:tcPr>
            <w:tcW w:w="10395" w:type="dxa"/>
            <w:gridSpan w:val="11"/>
            <w:tcBorders/>
            <w:shd w:color="FFFFFF" w:fill="auto" w:val="clear"/>
            <w:vAlign w:val="bottom"/>
          </w:tcPr>
          <w:p>
            <w:pPr>
              <w:pStyle w:val="Normal"/>
              <w:bidi w:val="0"/>
              <w:spacing w:lineRule="auto" w:line="240" w:before="0" w:after="0"/>
              <w:jc w:val="left"/>
              <w:rPr>
                <w:rFonts w:ascii="Arial" w:hAnsi="Arial"/>
                <w:sz w:val="16"/>
              </w:rPr>
            </w:pPr>
            <w:r>
              <w:rPr>
                <w:rFonts w:ascii="Times New Roman" w:hAnsi="Times New Roman"/>
                <w:sz w:val="20"/>
                <w:szCs w:val="20"/>
              </w:rPr>
              <w:t>2.2.1. Оплатить полную стоимость имущества в соответствии с настоящим договором.</w:t>
            </w:r>
          </w:p>
        </w:tc>
      </w:tr>
      <w:tr>
        <w:trPr/>
        <w:tc>
          <w:tcPr>
            <w:tcW w:w="10395" w:type="dxa"/>
            <w:gridSpan w:val="11"/>
            <w:tcBorders/>
            <w:shd w:color="FFFFFF" w:fill="auto" w:val="clear"/>
            <w:vAlign w:val="bottom"/>
          </w:tcPr>
          <w:p>
            <w:pPr>
              <w:pStyle w:val="Normal"/>
              <w:bidi w:val="0"/>
              <w:spacing w:lineRule="auto" w:line="240" w:before="0" w:after="0"/>
              <w:jc w:val="both"/>
              <w:rPr>
                <w:rFonts w:ascii="Arial" w:hAnsi="Arial"/>
                <w:sz w:val="16"/>
              </w:rPr>
            </w:pPr>
            <w:r>
              <w:rPr>
                <w:rFonts w:ascii="Times New Roman" w:hAnsi="Times New Roman"/>
                <w:sz w:val="20"/>
                <w:szCs w:val="20"/>
              </w:rPr>
              <w:t>2.2.2. В течение 30 (тридцати) рабочих дней со дня исполнения всех своих обязательств, предусмотренных настоящим договором, принять от Продавца имущество по акту приема-передачи.</w:t>
            </w:r>
          </w:p>
        </w:tc>
      </w:tr>
      <w:tr>
        <w:trPr/>
        <w:tc>
          <w:tcPr>
            <w:tcW w:w="10395" w:type="dxa"/>
            <w:gridSpan w:val="11"/>
            <w:tcBorders/>
            <w:shd w:color="FFFFFF" w:fill="auto" w:val="clear"/>
            <w:vAlign w:val="bottom"/>
          </w:tcPr>
          <w:p>
            <w:pPr>
              <w:pStyle w:val="Normal"/>
              <w:bidi w:val="0"/>
              <w:spacing w:lineRule="auto" w:line="240" w:before="0" w:after="0"/>
              <w:jc w:val="center"/>
              <w:rPr>
                <w:rFonts w:ascii="Arial" w:hAnsi="Arial"/>
                <w:sz w:val="16"/>
              </w:rPr>
            </w:pPr>
            <w:r>
              <w:rPr>
                <w:rFonts w:ascii="Times New Roman" w:hAnsi="Times New Roman"/>
                <w:b/>
                <w:sz w:val="20"/>
                <w:szCs w:val="20"/>
              </w:rPr>
              <w:t>3. Цена и порядок расчетов</w:t>
            </w:r>
          </w:p>
        </w:tc>
      </w:tr>
      <w:tr>
        <w:trPr/>
        <w:tc>
          <w:tcPr>
            <w:tcW w:w="10395" w:type="dxa"/>
            <w:gridSpan w:val="11"/>
            <w:tcBorders/>
            <w:shd w:color="FFFFFF" w:fill="auto" w:val="clear"/>
            <w:vAlign w:val="bottom"/>
          </w:tcPr>
          <w:p>
            <w:pPr>
              <w:pStyle w:val="Normal"/>
              <w:bidi w:val="0"/>
              <w:spacing w:lineRule="auto" w:line="240" w:before="0" w:after="0"/>
              <w:jc w:val="left"/>
              <w:rPr>
                <w:rFonts w:ascii="Arial" w:hAnsi="Arial"/>
                <w:sz w:val="16"/>
              </w:rPr>
            </w:pPr>
            <w:r>
              <w:rPr>
                <w:rFonts w:ascii="Times New Roman" w:hAnsi="Times New Roman"/>
                <w:sz w:val="20"/>
                <w:szCs w:val="20"/>
              </w:rPr>
              <w:t>3.1. Стоимость имущества составляет:</w:t>
            </w:r>
          </w:p>
        </w:tc>
      </w:tr>
      <w:tr>
        <w:trPr/>
        <w:tc>
          <w:tcPr>
            <w:tcW w:w="10395" w:type="dxa"/>
            <w:gridSpan w:val="11"/>
            <w:tcBorders/>
            <w:shd w:color="FFFFFF" w:fill="auto" w:val="clear"/>
            <w:vAlign w:val="bottom"/>
          </w:tcPr>
          <w:p>
            <w:pPr>
              <w:pStyle w:val="Normal"/>
              <w:bidi w:val="0"/>
              <w:spacing w:lineRule="auto" w:line="240" w:before="0" w:after="0"/>
              <w:jc w:val="both"/>
              <w:rPr>
                <w:rFonts w:ascii="Arial" w:hAnsi="Arial"/>
                <w:sz w:val="16"/>
              </w:rPr>
            </w:pPr>
            <w:r>
              <w:rPr>
                <w:rFonts w:ascii="Times New Roman" w:hAnsi="Times New Roman"/>
                <w:sz w:val="20"/>
                <w:szCs w:val="20"/>
              </w:rPr>
              <w:t>(Ноль) рублей 00 копеек без учета НДС (подпункт 15 п.2 ст.146 НК), Задаток, оплаченный Покупателем, составляет  (Ноль) рублей 00 копеек, итоговая сумма оплаты Покупателем составляет ( (Ноль) рублей 00 копеек. Цена настоящего договора установлена по результатам проведения торгов, которые проводились 19.01.2024г. на сайте https://lot-online.ru/, является окончательной и изменению не подлежит.</w:t>
            </w:r>
          </w:p>
        </w:tc>
      </w:tr>
      <w:tr>
        <w:trPr>
          <w:trHeight w:val="530" w:hRule="atLeast"/>
        </w:trPr>
        <w:tc>
          <w:tcPr>
            <w:tcW w:w="10395" w:type="dxa"/>
            <w:gridSpan w:val="11"/>
            <w:tcBorders/>
            <w:shd w:color="FFFFFF" w:fill="auto" w:val="clear"/>
            <w:vAlign w:val="bottom"/>
          </w:tcPr>
          <w:p>
            <w:pPr>
              <w:pStyle w:val="Normal"/>
              <w:bidi w:val="0"/>
              <w:spacing w:lineRule="auto" w:line="240" w:before="0" w:after="0"/>
              <w:jc w:val="both"/>
              <w:rPr>
                <w:rFonts w:ascii="Arial" w:hAnsi="Arial"/>
                <w:sz w:val="16"/>
              </w:rPr>
            </w:pPr>
            <w:r>
              <w:rPr>
                <w:rFonts w:ascii="Times New Roman" w:hAnsi="Times New Roman"/>
                <w:sz w:val="20"/>
                <w:szCs w:val="20"/>
              </w:rPr>
              <w:t>3.2. Расходы по переходу права собственности и иные, не указанные в настоящем договоре возможные расходы, необходимые для исполнения договорных обязательств, несет Покупатель.</w:t>
            </w:r>
          </w:p>
        </w:tc>
      </w:tr>
      <w:tr>
        <w:trPr>
          <w:trHeight w:val="60" w:hRule="atLeast"/>
        </w:trPr>
        <w:tc>
          <w:tcPr>
            <w:tcW w:w="10395" w:type="dxa"/>
            <w:gridSpan w:val="11"/>
            <w:tcBorders/>
            <w:shd w:color="FFFFFF" w:fill="auto" w:val="clear"/>
            <w:vAlign w:val="bottom"/>
          </w:tcPr>
          <w:p>
            <w:pPr>
              <w:pStyle w:val="Normal"/>
              <w:bidi w:val="0"/>
              <w:spacing w:lineRule="auto" w:line="240" w:before="0" w:after="0"/>
              <w:jc w:val="both"/>
              <w:rPr>
                <w:rFonts w:ascii="Arial" w:hAnsi="Arial"/>
                <w:sz w:val="16"/>
              </w:rPr>
            </w:pPr>
            <w:r>
              <w:rPr>
                <w:rFonts w:ascii="Times New Roman" w:hAnsi="Times New Roman"/>
                <w:sz w:val="20"/>
                <w:szCs w:val="20"/>
              </w:rPr>
              <w:t>3.3. Оплата стоимости имущества по настоящему договору осуществляется Покупателем безналичным платежом на расчетный счет:</w:t>
            </w:r>
          </w:p>
        </w:tc>
      </w:tr>
      <w:tr>
        <w:trPr>
          <w:trHeight w:val="60" w:hRule="atLeast"/>
        </w:trPr>
        <w:tc>
          <w:tcPr>
            <w:tcW w:w="10395" w:type="dxa"/>
            <w:gridSpan w:val="11"/>
            <w:tcBorders/>
            <w:shd w:color="FFFFFF" w:fill="auto" w:val="clear"/>
            <w:vAlign w:val="bottom"/>
          </w:tcPr>
          <w:p>
            <w:pPr>
              <w:pStyle w:val="Normal"/>
              <w:bidi w:val="0"/>
              <w:spacing w:lineRule="auto" w:line="240" w:before="0" w:after="0"/>
              <w:jc w:val="left"/>
              <w:rPr>
                <w:rFonts w:ascii="Arial" w:hAnsi="Arial"/>
                <w:sz w:val="16"/>
              </w:rPr>
            </w:pPr>
            <w:r>
              <w:rPr>
                <w:rFonts w:ascii="Times New Roman" w:hAnsi="Times New Roman"/>
                <w:sz w:val="20"/>
                <w:szCs w:val="20"/>
              </w:rPr>
              <w:t xml:space="preserve"> </w:t>
            </w:r>
          </w:p>
        </w:tc>
      </w:tr>
      <w:tr>
        <w:trPr>
          <w:trHeight w:val="60" w:hRule="atLeast"/>
        </w:trPr>
        <w:tc>
          <w:tcPr>
            <w:tcW w:w="10395" w:type="dxa"/>
            <w:gridSpan w:val="11"/>
            <w:tcBorders/>
            <w:shd w:color="FFFFFF" w:fill="auto" w:val="clear"/>
            <w:vAlign w:val="bottom"/>
          </w:tcPr>
          <w:p>
            <w:pPr>
              <w:pStyle w:val="Normal"/>
              <w:bidi w:val="0"/>
              <w:spacing w:lineRule="auto" w:line="240" w:before="0" w:after="0"/>
              <w:jc w:val="left"/>
              <w:rPr>
                <w:rFonts w:ascii="Arial" w:hAnsi="Arial"/>
                <w:sz w:val="16"/>
              </w:rPr>
            </w:pPr>
            <w:r>
              <w:rPr>
                <w:rFonts w:ascii="Times New Roman" w:hAnsi="Times New Roman"/>
                <w:sz w:val="20"/>
                <w:szCs w:val="20"/>
              </w:rPr>
              <w:t>"Получатель:  Кравцов Николай Леонидович (ИНН 614602112400)</w:t>
            </w:r>
          </w:p>
          <w:p>
            <w:pPr>
              <w:pStyle w:val="Normal"/>
              <w:bidi w:val="0"/>
              <w:spacing w:lineRule="auto" w:line="240" w:before="0" w:after="0"/>
              <w:jc w:val="left"/>
              <w:rPr>
                <w:rFonts w:ascii="Arial" w:hAnsi="Arial"/>
                <w:sz w:val="16"/>
              </w:rPr>
            </w:pPr>
            <w:r>
              <w:rPr>
                <w:rFonts w:ascii="Times New Roman" w:hAnsi="Times New Roman"/>
                <w:sz w:val="20"/>
                <w:szCs w:val="20"/>
              </w:rPr>
              <w:t>Р/СЧ 40817810450171088238</w:t>
            </w:r>
          </w:p>
          <w:p>
            <w:pPr>
              <w:pStyle w:val="Normal"/>
              <w:bidi w:val="0"/>
              <w:spacing w:lineRule="auto" w:line="240" w:before="0" w:after="0"/>
              <w:jc w:val="left"/>
              <w:rPr>
                <w:rFonts w:ascii="Arial" w:hAnsi="Arial"/>
                <w:sz w:val="16"/>
              </w:rPr>
            </w:pPr>
            <w:r>
              <w:rPr>
                <w:rFonts w:ascii="Times New Roman" w:hAnsi="Times New Roman"/>
                <w:sz w:val="20"/>
                <w:szCs w:val="20"/>
              </w:rPr>
              <w:t>БИК 045004763</w:t>
            </w:r>
          </w:p>
          <w:p>
            <w:pPr>
              <w:pStyle w:val="Normal"/>
              <w:bidi w:val="0"/>
              <w:spacing w:lineRule="auto" w:line="240" w:before="0" w:after="0"/>
              <w:jc w:val="left"/>
              <w:rPr>
                <w:rFonts w:ascii="Arial" w:hAnsi="Arial"/>
                <w:sz w:val="16"/>
              </w:rPr>
            </w:pPr>
            <w:r>
              <w:rPr>
                <w:rFonts w:ascii="Times New Roman" w:hAnsi="Times New Roman"/>
                <w:sz w:val="20"/>
                <w:szCs w:val="20"/>
              </w:rPr>
              <w:t>КР/СЧ 30101810150040000763</w:t>
            </w:r>
          </w:p>
          <w:p>
            <w:pPr>
              <w:pStyle w:val="Normal"/>
              <w:bidi w:val="0"/>
              <w:spacing w:lineRule="auto" w:line="240" w:before="0" w:after="0"/>
              <w:jc w:val="left"/>
              <w:rPr>
                <w:rFonts w:ascii="Arial" w:hAnsi="Arial"/>
                <w:sz w:val="16"/>
              </w:rPr>
            </w:pPr>
            <w:r>
              <w:rPr>
                <w:rFonts w:ascii="Times New Roman" w:hAnsi="Times New Roman"/>
                <w:sz w:val="20"/>
                <w:szCs w:val="20"/>
              </w:rPr>
              <w:t>НАИМЕНОВАНИЕ БАНКА ФИЛИАЛ "ЦЕНТРАЛЬНЫЙ" ПАО "СОВКОМБАНК".</w:t>
              <w:tab/>
            </w:r>
          </w:p>
        </w:tc>
      </w:tr>
      <w:tr>
        <w:trPr>
          <w:trHeight w:val="60" w:hRule="atLeast"/>
        </w:trPr>
        <w:tc>
          <w:tcPr>
            <w:tcW w:w="10395" w:type="dxa"/>
            <w:gridSpan w:val="11"/>
            <w:tcBorders/>
            <w:shd w:color="FFFFFF" w:fill="auto" w:val="clear"/>
            <w:vAlign w:val="bottom"/>
          </w:tcPr>
          <w:p>
            <w:pPr>
              <w:pStyle w:val="Normal"/>
              <w:bidi w:val="0"/>
              <w:spacing w:lineRule="auto" w:line="240" w:before="0" w:after="0"/>
              <w:jc w:val="left"/>
              <w:rPr>
                <w:rFonts w:ascii="Arial" w:hAnsi="Arial"/>
                <w:sz w:val="16"/>
              </w:rPr>
            </w:pPr>
            <w:r>
              <w:rPr>
                <w:rFonts w:ascii="Times New Roman" w:hAnsi="Times New Roman"/>
                <w:sz w:val="20"/>
                <w:szCs w:val="20"/>
              </w:rPr>
              <w:t>в течение тридцати дней с даты подписания настоящего договора.</w:t>
            </w:r>
          </w:p>
        </w:tc>
      </w:tr>
      <w:tr>
        <w:trPr>
          <w:trHeight w:val="60" w:hRule="atLeast"/>
        </w:trPr>
        <w:tc>
          <w:tcPr>
            <w:tcW w:w="10395" w:type="dxa"/>
            <w:gridSpan w:val="11"/>
            <w:tcBorders/>
            <w:shd w:color="FFFFFF" w:fill="auto" w:val="clear"/>
            <w:vAlign w:val="bottom"/>
          </w:tcPr>
          <w:p>
            <w:pPr>
              <w:pStyle w:val="Normal"/>
              <w:bidi w:val="0"/>
              <w:spacing w:lineRule="auto" w:line="240" w:before="0" w:after="0"/>
              <w:jc w:val="both"/>
              <w:rPr>
                <w:rFonts w:ascii="Arial" w:hAnsi="Arial"/>
                <w:sz w:val="16"/>
              </w:rPr>
            </w:pPr>
            <w:r>
              <w:rPr>
                <w:rFonts w:ascii="Times New Roman" w:hAnsi="Times New Roman"/>
                <w:sz w:val="20"/>
                <w:szCs w:val="20"/>
              </w:rPr>
              <w:t>Моментом надлежащей оплаты по настоящему договору считать момент перечисления банком Покупателя либо банком-корреспондентом предусмотренных настоящим договором сумм в банк Продавца для их дальнейшего зачисления на счет Продавца.</w:t>
            </w:r>
          </w:p>
        </w:tc>
      </w:tr>
      <w:tr>
        <w:trPr>
          <w:trHeight w:val="60" w:hRule="atLeast"/>
        </w:trPr>
        <w:tc>
          <w:tcPr>
            <w:tcW w:w="10395" w:type="dxa"/>
            <w:gridSpan w:val="11"/>
            <w:tcBorders/>
            <w:shd w:color="FFFFFF" w:fill="auto" w:val="clear"/>
            <w:vAlign w:val="bottom"/>
          </w:tcPr>
          <w:p>
            <w:pPr>
              <w:pStyle w:val="Normal"/>
              <w:bidi w:val="0"/>
              <w:spacing w:lineRule="auto" w:line="240" w:before="0" w:after="0"/>
              <w:jc w:val="center"/>
              <w:rPr>
                <w:rFonts w:ascii="Arial" w:hAnsi="Arial"/>
                <w:sz w:val="16"/>
              </w:rPr>
            </w:pPr>
            <w:r>
              <w:rPr>
                <w:rFonts w:ascii="Times New Roman" w:hAnsi="Times New Roman"/>
                <w:b/>
                <w:sz w:val="20"/>
                <w:szCs w:val="20"/>
              </w:rPr>
              <w:t>4. Передача имущества и переход риска случайной гибели имущества</w:t>
            </w:r>
          </w:p>
        </w:tc>
      </w:tr>
      <w:tr>
        <w:trPr>
          <w:trHeight w:val="935" w:hRule="atLeast"/>
        </w:trPr>
        <w:tc>
          <w:tcPr>
            <w:tcW w:w="10395" w:type="dxa"/>
            <w:gridSpan w:val="11"/>
            <w:tcBorders/>
            <w:shd w:color="FFFFFF" w:fill="auto" w:val="clear"/>
            <w:vAlign w:val="bottom"/>
          </w:tcPr>
          <w:p>
            <w:pPr>
              <w:pStyle w:val="Normal"/>
              <w:bidi w:val="0"/>
              <w:spacing w:lineRule="auto" w:line="240" w:before="0" w:after="0"/>
              <w:jc w:val="both"/>
              <w:rPr>
                <w:rFonts w:ascii="Arial" w:hAnsi="Arial"/>
                <w:sz w:val="16"/>
              </w:rPr>
            </w:pPr>
            <w:r>
              <w:rPr>
                <w:rFonts w:ascii="Times New Roman" w:hAnsi="Times New Roman"/>
                <w:sz w:val="20"/>
                <w:szCs w:val="20"/>
              </w:rPr>
              <w:t>4.1. Продавец в течение 30 (тридцати) рабочих дней со дня исполнения Покупателем всех своих обязательств, предусмотренных настоящим договором, обязан передать Покупателю Имущество. Передача имущества осуществляется посредством подписания Сторонами акта приема-передачи. Момент подписания акта приема-передачи является моментом передачи Имущества Покупателю.</w:t>
            </w:r>
          </w:p>
        </w:tc>
      </w:tr>
      <w:tr>
        <w:trPr>
          <w:trHeight w:val="695" w:hRule="atLeast"/>
        </w:trPr>
        <w:tc>
          <w:tcPr>
            <w:tcW w:w="10395" w:type="dxa"/>
            <w:gridSpan w:val="11"/>
            <w:tcBorders/>
            <w:shd w:color="FFFFFF" w:fill="auto" w:val="clear"/>
            <w:vAlign w:val="bottom"/>
          </w:tcPr>
          <w:p>
            <w:pPr>
              <w:pStyle w:val="Normal"/>
              <w:bidi w:val="0"/>
              <w:spacing w:lineRule="auto" w:line="240" w:before="0" w:after="0"/>
              <w:jc w:val="both"/>
              <w:rPr>
                <w:rFonts w:ascii="Arial" w:hAnsi="Arial"/>
                <w:sz w:val="16"/>
              </w:rPr>
            </w:pPr>
            <w:r>
              <w:rPr>
                <w:rFonts w:ascii="Times New Roman" w:hAnsi="Times New Roman"/>
                <w:sz w:val="20"/>
                <w:szCs w:val="20"/>
              </w:rPr>
              <w:t>4.2. Стороны договора определили, что Продавец осуществляет подготовку Имущества к передаче его Покупателю, в том числе составление и представление на подписание акта приема-передачи. Указанные действия осуществляются Продавцом своими силами и за свой счет.</w:t>
            </w:r>
          </w:p>
        </w:tc>
      </w:tr>
      <w:tr>
        <w:trPr>
          <w:trHeight w:val="790" w:hRule="atLeast"/>
        </w:trPr>
        <w:tc>
          <w:tcPr>
            <w:tcW w:w="10395" w:type="dxa"/>
            <w:gridSpan w:val="11"/>
            <w:tcBorders/>
            <w:shd w:color="FFFFFF" w:fill="auto" w:val="clear"/>
            <w:vAlign w:val="bottom"/>
          </w:tcPr>
          <w:p>
            <w:pPr>
              <w:pStyle w:val="Normal"/>
              <w:bidi w:val="0"/>
              <w:spacing w:lineRule="auto" w:line="240" w:before="0" w:after="0"/>
              <w:jc w:val="both"/>
              <w:rPr>
                <w:rFonts w:ascii="Arial" w:hAnsi="Arial"/>
                <w:sz w:val="16"/>
              </w:rPr>
            </w:pPr>
            <w:r>
              <w:rPr>
                <w:rFonts w:ascii="Times New Roman" w:hAnsi="Times New Roman"/>
                <w:sz w:val="20"/>
                <w:szCs w:val="20"/>
              </w:rPr>
              <w:t>4.3. Имущество, полагают Стороны договора, будет считаться переданным от Продавца Покупателю с момента подписания акта приема-передачи обеими Сторонами договора. С этого момента на Покупателя переходит риск случайной гибели или случайного повреждения имущества, переданного Покупателю.</w:t>
            </w:r>
          </w:p>
        </w:tc>
      </w:tr>
      <w:tr>
        <w:trPr>
          <w:trHeight w:val="685" w:hRule="atLeast"/>
        </w:trPr>
        <w:tc>
          <w:tcPr>
            <w:tcW w:w="10395" w:type="dxa"/>
            <w:gridSpan w:val="11"/>
            <w:tcBorders/>
            <w:shd w:color="FFFFFF" w:fill="auto" w:val="clear"/>
            <w:vAlign w:val="bottom"/>
          </w:tcPr>
          <w:p>
            <w:pPr>
              <w:pStyle w:val="Normal"/>
              <w:bidi w:val="0"/>
              <w:spacing w:lineRule="auto" w:line="240" w:before="0" w:after="0"/>
              <w:jc w:val="both"/>
              <w:rPr>
                <w:rFonts w:ascii="Arial" w:hAnsi="Arial"/>
                <w:sz w:val="16"/>
              </w:rPr>
            </w:pPr>
            <w:r>
              <w:rPr>
                <w:rFonts w:ascii="Times New Roman" w:hAnsi="Times New Roman"/>
                <w:sz w:val="20"/>
                <w:szCs w:val="20"/>
              </w:rPr>
              <w:t>4.4. В случае, если Покупатель уклоняется от подписания акта приема-передачи по истечении 30 (тридцати) рабочих дней со дня исполнения Покупателем всех своих обязательств, риск случайной гибели или случайного повреждения Имущества переходит на него.</w:t>
            </w:r>
          </w:p>
        </w:tc>
      </w:tr>
      <w:tr>
        <w:trPr>
          <w:trHeight w:val="290" w:hRule="atLeast"/>
        </w:trPr>
        <w:tc>
          <w:tcPr>
            <w:tcW w:w="10395" w:type="dxa"/>
            <w:gridSpan w:val="11"/>
            <w:tcBorders/>
            <w:shd w:color="FFFFFF" w:fill="auto" w:val="clear"/>
            <w:vAlign w:val="bottom"/>
          </w:tcPr>
          <w:p>
            <w:pPr>
              <w:pStyle w:val="Normal"/>
              <w:bidi w:val="0"/>
              <w:spacing w:lineRule="auto" w:line="240" w:before="0" w:after="0"/>
              <w:jc w:val="center"/>
              <w:rPr>
                <w:rFonts w:ascii="Arial" w:hAnsi="Arial"/>
                <w:sz w:val="16"/>
              </w:rPr>
            </w:pPr>
            <w:r>
              <w:rPr>
                <w:rFonts w:ascii="Times New Roman" w:hAnsi="Times New Roman"/>
                <w:b/>
                <w:sz w:val="20"/>
                <w:szCs w:val="20"/>
              </w:rPr>
              <w:t>5. Возникновение права собственности</w:t>
            </w:r>
          </w:p>
        </w:tc>
      </w:tr>
      <w:tr>
        <w:trPr>
          <w:trHeight w:val="1270" w:hRule="atLeast"/>
        </w:trPr>
        <w:tc>
          <w:tcPr>
            <w:tcW w:w="10395" w:type="dxa"/>
            <w:gridSpan w:val="11"/>
            <w:tcBorders/>
            <w:shd w:color="FFFFFF" w:fill="auto" w:val="clear"/>
            <w:vAlign w:val="bottom"/>
          </w:tcPr>
          <w:p>
            <w:pPr>
              <w:pStyle w:val="Normal"/>
              <w:bidi w:val="0"/>
              <w:spacing w:lineRule="auto" w:line="240" w:before="0" w:after="0"/>
              <w:jc w:val="both"/>
              <w:rPr>
                <w:rFonts w:ascii="Arial" w:hAnsi="Arial"/>
                <w:sz w:val="16"/>
              </w:rPr>
            </w:pPr>
            <w:r>
              <w:rPr>
                <w:rFonts w:ascii="Times New Roman" w:hAnsi="Times New Roman"/>
                <w:sz w:val="20"/>
                <w:szCs w:val="20"/>
              </w:rPr>
              <w:t>5.1. Право собственности Имуществом возникает у Покупателя с момента подписания акта приема-передачи Имуществом либо по истечении 30 (тридцати) рабочих дней со дня исполнения Покупателем всех своих обязательств в случае, если Покупатель уклоняется от подписания акта приема-передачи. Покупатель до подписания настоящего договора ознакомился с техническим состоянием Имущества. Имущество передано в надлежащем качественном состоянии.</w:t>
            </w:r>
          </w:p>
        </w:tc>
      </w:tr>
      <w:tr>
        <w:trPr>
          <w:trHeight w:val="290" w:hRule="atLeast"/>
        </w:trPr>
        <w:tc>
          <w:tcPr>
            <w:tcW w:w="10395" w:type="dxa"/>
            <w:gridSpan w:val="11"/>
            <w:tcBorders/>
            <w:shd w:color="FFFFFF" w:fill="auto" w:val="clear"/>
            <w:vAlign w:val="bottom"/>
          </w:tcPr>
          <w:p>
            <w:pPr>
              <w:pStyle w:val="Normal"/>
              <w:bidi w:val="0"/>
              <w:spacing w:lineRule="auto" w:line="240" w:before="0" w:after="0"/>
              <w:jc w:val="center"/>
              <w:rPr>
                <w:rFonts w:ascii="Arial" w:hAnsi="Arial"/>
                <w:sz w:val="16"/>
              </w:rPr>
            </w:pPr>
            <w:r>
              <w:rPr>
                <w:rFonts w:ascii="Times New Roman" w:hAnsi="Times New Roman"/>
                <w:b/>
                <w:sz w:val="20"/>
                <w:szCs w:val="20"/>
              </w:rPr>
              <w:t>6. Ответственность Сторон</w:t>
            </w:r>
          </w:p>
        </w:tc>
      </w:tr>
      <w:tr>
        <w:trPr>
          <w:trHeight w:val="515" w:hRule="atLeast"/>
        </w:trPr>
        <w:tc>
          <w:tcPr>
            <w:tcW w:w="10395" w:type="dxa"/>
            <w:gridSpan w:val="11"/>
            <w:tcBorders/>
            <w:shd w:color="FFFFFF" w:fill="auto" w:val="clear"/>
            <w:vAlign w:val="bottom"/>
          </w:tcPr>
          <w:p>
            <w:pPr>
              <w:pStyle w:val="Normal"/>
              <w:bidi w:val="0"/>
              <w:spacing w:lineRule="auto" w:line="240" w:before="0" w:after="0"/>
              <w:jc w:val="both"/>
              <w:rPr>
                <w:rFonts w:ascii="Arial" w:hAnsi="Arial"/>
                <w:sz w:val="16"/>
              </w:rPr>
            </w:pPr>
            <w:r>
              <w:rPr>
                <w:rFonts w:ascii="Times New Roman" w:hAnsi="Times New Roman"/>
                <w:sz w:val="20"/>
                <w:szCs w:val="20"/>
              </w:rPr>
              <w:t>6.1. Любая из Сторон настоящего договора, не исполнившая обязательства по договору или исполнившая их ненадлежащим образом, несет ответственность за упомянутое при наличии вины (умысла или неосторожности).</w:t>
            </w:r>
          </w:p>
        </w:tc>
      </w:tr>
      <w:tr>
        <w:trPr>
          <w:trHeight w:val="530" w:hRule="atLeast"/>
        </w:trPr>
        <w:tc>
          <w:tcPr>
            <w:tcW w:w="10395" w:type="dxa"/>
            <w:gridSpan w:val="11"/>
            <w:tcBorders/>
            <w:shd w:color="FFFFFF" w:fill="auto" w:val="clear"/>
            <w:vAlign w:val="bottom"/>
          </w:tcPr>
          <w:p>
            <w:pPr>
              <w:pStyle w:val="Normal"/>
              <w:bidi w:val="0"/>
              <w:spacing w:lineRule="auto" w:line="240" w:before="0" w:after="0"/>
              <w:jc w:val="both"/>
              <w:rPr>
                <w:rFonts w:ascii="Arial" w:hAnsi="Arial"/>
                <w:sz w:val="16"/>
              </w:rPr>
            </w:pPr>
            <w:r>
              <w:rPr>
                <w:rFonts w:ascii="Times New Roman" w:hAnsi="Times New Roman"/>
                <w:sz w:val="20"/>
                <w:szCs w:val="20"/>
              </w:rPr>
              <w:t>6.2. Отсутствие вины за неисполнение или ненадлежащее исполнение обязательств по договору доказывается Стороной, нарушившей обязательства.</w:t>
            </w:r>
          </w:p>
        </w:tc>
      </w:tr>
      <w:tr>
        <w:trPr>
          <w:trHeight w:val="2220" w:hRule="atLeast"/>
        </w:trPr>
        <w:tc>
          <w:tcPr>
            <w:tcW w:w="10395" w:type="dxa"/>
            <w:gridSpan w:val="11"/>
            <w:tcBorders/>
            <w:shd w:color="FFFFFF" w:fill="auto" w:val="clear"/>
            <w:vAlign w:val="bottom"/>
          </w:tcPr>
          <w:p>
            <w:pPr>
              <w:pStyle w:val="Normal"/>
              <w:bidi w:val="0"/>
              <w:spacing w:lineRule="auto" w:line="240" w:before="0" w:after="0"/>
              <w:jc w:val="both"/>
              <w:rPr>
                <w:rFonts w:ascii="Arial" w:hAnsi="Arial"/>
                <w:sz w:val="16"/>
              </w:rPr>
            </w:pPr>
            <w:r>
              <w:rPr>
                <w:rFonts w:ascii="Times New Roman" w:hAnsi="Times New Roman"/>
                <w:sz w:val="20"/>
                <w:szCs w:val="20"/>
              </w:rPr>
              <w:t>6.3. Сторона, не исполнившая или ненадлежащим образом исполнившая свои обязательства по договору при выполнении его условий, несет ответственность, если не докажет, что надлежащее исполнение обязательств оказалось невозможным вследствие непреодолимой силы (форс-мажор), т. е. чрезвычайных и непредотвратимых обстоятельств при конкретных условиях конкретного периода времени. К обстоятельствам непреодолимой силы Стороны настоящего договора отнесли такие: явления стихийного характера (землетрясение, наводнение, удар молнии, извержение вулкана, сель, оползень, цунами и т. п.), температуру, силу ветра и уровень осадков в месте исполнения обязательств по договору, исключающих для человека нормальную жизнедеятельность; мораторий органов власти и управления; забастовки, организованные в установленном законом порядке, и другие обстоятельства, которые могут быть определены Сторонами договора как непреодолимая сила для надлежащего исполнения обязательств.</w:t>
            </w:r>
          </w:p>
        </w:tc>
      </w:tr>
      <w:tr>
        <w:trPr>
          <w:trHeight w:val="290" w:hRule="atLeast"/>
        </w:trPr>
        <w:tc>
          <w:tcPr>
            <w:tcW w:w="10395" w:type="dxa"/>
            <w:gridSpan w:val="11"/>
            <w:tcBorders/>
            <w:shd w:color="FFFFFF" w:fill="auto" w:val="clear"/>
            <w:vAlign w:val="bottom"/>
          </w:tcPr>
          <w:p>
            <w:pPr>
              <w:pStyle w:val="Normal"/>
              <w:bidi w:val="0"/>
              <w:spacing w:lineRule="auto" w:line="240" w:before="0" w:after="0"/>
              <w:jc w:val="center"/>
              <w:rPr>
                <w:rFonts w:ascii="Arial" w:hAnsi="Arial"/>
                <w:sz w:val="16"/>
              </w:rPr>
            </w:pPr>
            <w:r>
              <w:rPr>
                <w:rFonts w:ascii="Times New Roman" w:hAnsi="Times New Roman"/>
                <w:b/>
                <w:sz w:val="20"/>
                <w:szCs w:val="20"/>
              </w:rPr>
              <w:t>7. Порядок разрешения споров</w:t>
            </w:r>
          </w:p>
        </w:tc>
      </w:tr>
      <w:tr>
        <w:trPr>
          <w:trHeight w:val="540" w:hRule="atLeast"/>
        </w:trPr>
        <w:tc>
          <w:tcPr>
            <w:tcW w:w="10395" w:type="dxa"/>
            <w:gridSpan w:val="11"/>
            <w:tcBorders/>
            <w:shd w:color="FFFFFF" w:fill="auto" w:val="clear"/>
            <w:vAlign w:val="bottom"/>
          </w:tcPr>
          <w:p>
            <w:pPr>
              <w:pStyle w:val="Normal"/>
              <w:bidi w:val="0"/>
              <w:spacing w:lineRule="auto" w:line="240" w:before="0" w:after="0"/>
              <w:jc w:val="both"/>
              <w:rPr>
                <w:rFonts w:ascii="Arial" w:hAnsi="Arial"/>
                <w:sz w:val="16"/>
              </w:rPr>
            </w:pPr>
            <w:r>
              <w:rPr>
                <w:rFonts w:ascii="Times New Roman" w:hAnsi="Times New Roman"/>
                <w:sz w:val="20"/>
                <w:szCs w:val="20"/>
              </w:rPr>
              <w:t>7.1. Споры, вытекающие из настоящего Договора, подлежат рассмотрению в арбитражном суде в порядке, предусмотренном действующим законодательством РФ.</w:t>
            </w:r>
          </w:p>
        </w:tc>
      </w:tr>
      <w:tr>
        <w:trPr>
          <w:trHeight w:val="290" w:hRule="atLeast"/>
        </w:trPr>
        <w:tc>
          <w:tcPr>
            <w:tcW w:w="10395" w:type="dxa"/>
            <w:gridSpan w:val="11"/>
            <w:tcBorders/>
            <w:shd w:color="FFFFFF" w:fill="auto" w:val="clear"/>
            <w:vAlign w:val="bottom"/>
          </w:tcPr>
          <w:p>
            <w:pPr>
              <w:pStyle w:val="Normal"/>
              <w:bidi w:val="0"/>
              <w:spacing w:lineRule="auto" w:line="240" w:before="0" w:after="0"/>
              <w:jc w:val="center"/>
              <w:rPr>
                <w:rFonts w:ascii="Arial" w:hAnsi="Arial"/>
                <w:sz w:val="16"/>
              </w:rPr>
            </w:pPr>
            <w:r>
              <w:rPr>
                <w:rFonts w:ascii="Times New Roman" w:hAnsi="Times New Roman"/>
                <w:b/>
                <w:sz w:val="20"/>
                <w:szCs w:val="20"/>
              </w:rPr>
              <w:t>8. Условия изменения и расторжения договора</w:t>
            </w:r>
          </w:p>
        </w:tc>
      </w:tr>
      <w:tr>
        <w:trPr>
          <w:trHeight w:val="590" w:hRule="atLeast"/>
        </w:trPr>
        <w:tc>
          <w:tcPr>
            <w:tcW w:w="10395" w:type="dxa"/>
            <w:gridSpan w:val="11"/>
            <w:tcBorders/>
            <w:shd w:color="FFFFFF" w:fill="auto" w:val="clear"/>
            <w:vAlign w:val="bottom"/>
          </w:tcPr>
          <w:p>
            <w:pPr>
              <w:pStyle w:val="Normal"/>
              <w:bidi w:val="0"/>
              <w:spacing w:lineRule="auto" w:line="240" w:before="0" w:after="0"/>
              <w:jc w:val="both"/>
              <w:rPr>
                <w:rFonts w:ascii="Arial" w:hAnsi="Arial"/>
                <w:sz w:val="16"/>
              </w:rPr>
            </w:pPr>
            <w:r>
              <w:rPr>
                <w:rFonts w:ascii="Times New Roman" w:hAnsi="Times New Roman"/>
                <w:sz w:val="20"/>
                <w:szCs w:val="20"/>
              </w:rPr>
              <w:t>8.1. Расторжение настоящего договора осуществляется в порядке, предусмотренном законодательством Российской Федерации, без возврата внесенного задатка.</w:t>
            </w:r>
          </w:p>
        </w:tc>
      </w:tr>
      <w:tr>
        <w:trPr>
          <w:trHeight w:val="770" w:hRule="atLeast"/>
        </w:trPr>
        <w:tc>
          <w:tcPr>
            <w:tcW w:w="10395" w:type="dxa"/>
            <w:gridSpan w:val="11"/>
            <w:tcBorders/>
            <w:shd w:color="FFFFFF" w:fill="auto" w:val="clear"/>
            <w:vAlign w:val="bottom"/>
          </w:tcPr>
          <w:p>
            <w:pPr>
              <w:pStyle w:val="Normal"/>
              <w:bidi w:val="0"/>
              <w:spacing w:lineRule="auto" w:line="240" w:before="0" w:after="0"/>
              <w:jc w:val="both"/>
              <w:rPr>
                <w:rFonts w:ascii="Times New Roman" w:hAnsi="Times New Roman"/>
                <w:sz w:val="20"/>
                <w:szCs w:val="20"/>
              </w:rPr>
            </w:pPr>
            <w:r>
              <w:rPr>
                <w:rFonts w:ascii="Times New Roman" w:hAnsi="Times New Roman"/>
                <w:sz w:val="20"/>
                <w:szCs w:val="20"/>
              </w:rPr>
              <w:t>8.2. Если покупатель в нарушение договора купли-продажи отказывается принять и оплатить товар, продавец вправе по своему выбору потребовать оплаты товара либо отказаться от исполнения договора  (п. 4 ст. 486 Гражданского Кодекса Российской Федерации).</w:t>
              <w:br/>
            </w:r>
          </w:p>
        </w:tc>
      </w:tr>
      <w:tr>
        <w:trPr>
          <w:trHeight w:val="1020" w:hRule="atLeast"/>
        </w:trPr>
        <w:tc>
          <w:tcPr>
            <w:tcW w:w="10395" w:type="dxa"/>
            <w:gridSpan w:val="11"/>
            <w:tcBorders/>
            <w:shd w:color="FFFFFF" w:fill="auto" w:val="clear"/>
            <w:vAlign w:val="bottom"/>
          </w:tcPr>
          <w:p>
            <w:pPr>
              <w:pStyle w:val="Normal"/>
              <w:bidi w:val="0"/>
              <w:spacing w:lineRule="auto" w:line="240" w:before="0" w:after="0"/>
              <w:jc w:val="both"/>
              <w:rPr>
                <w:rFonts w:ascii="Times New Roman" w:hAnsi="Times New Roman"/>
                <w:sz w:val="20"/>
                <w:szCs w:val="20"/>
              </w:rPr>
            </w:pPr>
            <w:r>
              <w:rPr>
                <w:rFonts w:ascii="Times New Roman" w:hAnsi="Times New Roman"/>
                <w:sz w:val="20"/>
                <w:szCs w:val="20"/>
              </w:rPr>
              <w:t>8.3. Право на односторонний отказ от договора (исполнения договора) (статья 310 Гражданского Кодекса Российской Федерации) может быть осуществлено управомоченной стороной путем уведомления другой стороны об отказе от договора (исполнения договора). Договор прекращается с момента получения данного уведомления, если иное не предусмотрено настоящим Кодексом, другими законами, иными правовыми актами или договором.</w:t>
              <w:br/>
            </w:r>
          </w:p>
        </w:tc>
      </w:tr>
      <w:tr>
        <w:trPr>
          <w:trHeight w:val="780" w:hRule="atLeast"/>
        </w:trPr>
        <w:tc>
          <w:tcPr>
            <w:tcW w:w="10395" w:type="dxa"/>
            <w:gridSpan w:val="11"/>
            <w:tcBorders/>
            <w:shd w:color="FFFFFF" w:fill="auto" w:val="clear"/>
            <w:vAlign w:val="bottom"/>
          </w:tcPr>
          <w:p>
            <w:pPr>
              <w:pStyle w:val="Normal"/>
              <w:bidi w:val="0"/>
              <w:spacing w:lineRule="auto" w:line="240" w:before="0" w:after="0"/>
              <w:jc w:val="both"/>
              <w:rPr>
                <w:rFonts w:ascii="Arial" w:hAnsi="Arial"/>
                <w:sz w:val="16"/>
              </w:rPr>
            </w:pPr>
            <w:r>
              <w:rPr>
                <w:rFonts w:ascii="Times New Roman" w:hAnsi="Times New Roman"/>
                <w:sz w:val="20"/>
                <w:szCs w:val="20"/>
              </w:rPr>
              <w:t>В случае одностороннего отказа от договора (исполнения договора) полностью или частично, если такой отказ допускается, договор считается расторгнутым или измененным. (пп. 1, 2 Статья 450.1. Гражданского Кодекса Российской Федерации).</w:t>
            </w:r>
          </w:p>
        </w:tc>
      </w:tr>
      <w:tr>
        <w:trPr>
          <w:trHeight w:val="290" w:hRule="atLeast"/>
        </w:trPr>
        <w:tc>
          <w:tcPr>
            <w:tcW w:w="10395" w:type="dxa"/>
            <w:gridSpan w:val="11"/>
            <w:tcBorders/>
            <w:shd w:color="FFFFFF" w:fill="auto" w:val="clear"/>
            <w:vAlign w:val="bottom"/>
          </w:tcPr>
          <w:p>
            <w:pPr>
              <w:pStyle w:val="Normal"/>
              <w:bidi w:val="0"/>
              <w:spacing w:lineRule="auto" w:line="240" w:before="0" w:after="0"/>
              <w:jc w:val="center"/>
              <w:rPr>
                <w:rFonts w:ascii="Arial" w:hAnsi="Arial"/>
                <w:sz w:val="16"/>
              </w:rPr>
            </w:pPr>
            <w:r>
              <w:rPr>
                <w:rFonts w:ascii="Times New Roman" w:hAnsi="Times New Roman"/>
                <w:b/>
                <w:sz w:val="20"/>
                <w:szCs w:val="20"/>
              </w:rPr>
              <w:t>9. Заключительные положения</w:t>
            </w:r>
          </w:p>
        </w:tc>
      </w:tr>
      <w:tr>
        <w:trPr>
          <w:trHeight w:val="590" w:hRule="atLeast"/>
        </w:trPr>
        <w:tc>
          <w:tcPr>
            <w:tcW w:w="10395" w:type="dxa"/>
            <w:gridSpan w:val="11"/>
            <w:tcBorders/>
            <w:shd w:color="FFFFFF" w:fill="auto" w:val="clear"/>
            <w:vAlign w:val="bottom"/>
          </w:tcPr>
          <w:p>
            <w:pPr>
              <w:pStyle w:val="Normal"/>
              <w:bidi w:val="0"/>
              <w:spacing w:lineRule="auto" w:line="240" w:before="0" w:after="0"/>
              <w:jc w:val="both"/>
              <w:rPr>
                <w:rFonts w:ascii="Arial" w:hAnsi="Arial"/>
                <w:sz w:val="16"/>
              </w:rPr>
            </w:pPr>
            <w:r>
              <w:rPr>
                <w:rFonts w:ascii="Times New Roman" w:hAnsi="Times New Roman"/>
                <w:sz w:val="20"/>
                <w:szCs w:val="20"/>
              </w:rPr>
              <w:t>9.1. Настоящий договор вступает в силу с момента его подписания и действует до момента окончания исполнения Сторонами договора своих обязательств по нему.</w:t>
            </w:r>
          </w:p>
        </w:tc>
      </w:tr>
      <w:tr>
        <w:trPr>
          <w:trHeight w:val="300" w:hRule="atLeast"/>
        </w:trPr>
        <w:tc>
          <w:tcPr>
            <w:tcW w:w="10395" w:type="dxa"/>
            <w:gridSpan w:val="11"/>
            <w:tcBorders/>
            <w:shd w:color="FFFFFF" w:fill="auto" w:val="clear"/>
            <w:vAlign w:val="bottom"/>
          </w:tcPr>
          <w:p>
            <w:pPr>
              <w:pStyle w:val="Normal"/>
              <w:bidi w:val="0"/>
              <w:spacing w:lineRule="auto" w:line="240" w:before="0" w:after="0"/>
              <w:jc w:val="both"/>
              <w:rPr>
                <w:rFonts w:ascii="Arial" w:hAnsi="Arial"/>
                <w:sz w:val="16"/>
              </w:rPr>
            </w:pPr>
            <w:r>
              <w:rPr>
                <w:rFonts w:ascii="Times New Roman" w:hAnsi="Times New Roman"/>
                <w:sz w:val="20"/>
                <w:szCs w:val="20"/>
              </w:rPr>
              <w:t>9.2. Сторонами договора рассмотрены все документы, подготовленные в связи с продажей имущества.</w:t>
            </w:r>
          </w:p>
        </w:tc>
      </w:tr>
      <w:tr>
        <w:trPr>
          <w:trHeight w:val="265" w:hRule="atLeast"/>
        </w:trPr>
        <w:tc>
          <w:tcPr>
            <w:tcW w:w="10395" w:type="dxa"/>
            <w:gridSpan w:val="11"/>
            <w:tcBorders/>
            <w:shd w:color="FFFFFF" w:fill="auto" w:val="clear"/>
            <w:vAlign w:val="bottom"/>
          </w:tcPr>
          <w:p>
            <w:pPr>
              <w:pStyle w:val="Normal"/>
              <w:bidi w:val="0"/>
              <w:spacing w:lineRule="auto" w:line="240" w:before="0" w:after="0"/>
              <w:jc w:val="both"/>
              <w:rPr>
                <w:rFonts w:ascii="Arial" w:hAnsi="Arial"/>
                <w:sz w:val="16"/>
              </w:rPr>
            </w:pPr>
            <w:r>
              <w:rPr>
                <w:rFonts w:ascii="Times New Roman" w:hAnsi="Times New Roman"/>
                <w:sz w:val="20"/>
                <w:szCs w:val="20"/>
              </w:rPr>
              <w:t>9.3. Настоящий Договор составлен в 2-х экземплярах, имеющих одинаковую юридическую силу.</w:t>
            </w:r>
          </w:p>
        </w:tc>
      </w:tr>
      <w:tr>
        <w:trPr>
          <w:trHeight w:val="985" w:hRule="atLeast"/>
        </w:trPr>
        <w:tc>
          <w:tcPr>
            <w:tcW w:w="10395" w:type="dxa"/>
            <w:gridSpan w:val="11"/>
            <w:tcBorders/>
            <w:shd w:color="FFFFFF" w:fill="auto" w:val="clear"/>
            <w:vAlign w:val="bottom"/>
          </w:tcPr>
          <w:p>
            <w:pPr>
              <w:pStyle w:val="Normal"/>
              <w:bidi w:val="0"/>
              <w:spacing w:lineRule="auto" w:line="240" w:before="0" w:after="0"/>
              <w:jc w:val="both"/>
              <w:rPr>
                <w:rFonts w:ascii="Arial" w:hAnsi="Arial"/>
                <w:sz w:val="16"/>
              </w:rPr>
            </w:pPr>
            <w:r>
              <w:rPr>
                <w:rFonts w:ascii="Times New Roman" w:hAnsi="Times New Roman"/>
                <w:sz w:val="20"/>
                <w:szCs w:val="20"/>
              </w:rPr>
              <w:t>9.4. По всем вопросам, не нашедшим решения в условиях настоящего договора, но прямо или косвенно вытекающим из отношений Сторон по нему, затрагивающих имущественные интересы и деловую репутацию Сторон настоящего договора, имея в виду необходимости защиты их охраняемых законом прав и интересов, Стороны настоящего договора будут руководствоваться нормами и положениями действующего законодательства Российской Федерации.</w:t>
            </w:r>
          </w:p>
        </w:tc>
      </w:tr>
      <w:tr>
        <w:trPr>
          <w:trHeight w:val="290" w:hRule="atLeast"/>
        </w:trPr>
        <w:tc>
          <w:tcPr>
            <w:tcW w:w="10395" w:type="dxa"/>
            <w:gridSpan w:val="11"/>
            <w:tcBorders/>
            <w:shd w:color="FFFFFF" w:fill="auto" w:val="clear"/>
            <w:vAlign w:val="bottom"/>
          </w:tcPr>
          <w:p>
            <w:pPr>
              <w:pStyle w:val="Normal"/>
              <w:bidi w:val="0"/>
              <w:spacing w:lineRule="auto" w:line="240" w:before="0" w:after="0"/>
              <w:jc w:val="center"/>
              <w:rPr>
                <w:rFonts w:ascii="Arial" w:hAnsi="Arial"/>
                <w:sz w:val="16"/>
              </w:rPr>
            </w:pPr>
            <w:r>
              <w:rPr>
                <w:rFonts w:ascii="Times New Roman" w:hAnsi="Times New Roman"/>
                <w:b/>
                <w:sz w:val="20"/>
                <w:szCs w:val="20"/>
              </w:rPr>
              <w:t>10. Реквизиты и подписи Сторон</w:t>
            </w:r>
          </w:p>
        </w:tc>
      </w:tr>
      <w:tr>
        <w:trPr>
          <w:trHeight w:val="290" w:hRule="atLeast"/>
        </w:trPr>
        <w:tc>
          <w:tcPr>
            <w:tcW w:w="4724" w:type="dxa"/>
            <w:gridSpan w:val="5"/>
            <w:tcBorders/>
            <w:shd w:color="FFFFFF" w:fill="auto" w:val="clear"/>
            <w:vAlign w:val="bottom"/>
          </w:tcPr>
          <w:p>
            <w:pPr>
              <w:pStyle w:val="Normal"/>
              <w:bidi w:val="0"/>
              <w:spacing w:lineRule="auto" w:line="240" w:before="0" w:after="0"/>
              <w:jc w:val="center"/>
              <w:rPr>
                <w:rFonts w:ascii="Arial" w:hAnsi="Arial"/>
                <w:sz w:val="16"/>
              </w:rPr>
            </w:pPr>
            <w:r>
              <w:rPr>
                <w:rFonts w:ascii="Times New Roman" w:hAnsi="Times New Roman"/>
                <w:b/>
                <w:sz w:val="20"/>
                <w:szCs w:val="20"/>
              </w:rPr>
              <w:t>Продавец:</w:t>
            </w:r>
          </w:p>
        </w:tc>
        <w:tc>
          <w:tcPr>
            <w:tcW w:w="5671" w:type="dxa"/>
            <w:gridSpan w:val="6"/>
            <w:tcBorders/>
            <w:shd w:color="FFFFFF" w:fill="auto" w:val="clear"/>
            <w:vAlign w:val="bottom"/>
          </w:tcPr>
          <w:p>
            <w:pPr>
              <w:pStyle w:val="Normal"/>
              <w:bidi w:val="0"/>
              <w:spacing w:lineRule="auto" w:line="240" w:before="0" w:after="0"/>
              <w:jc w:val="center"/>
              <w:rPr>
                <w:rFonts w:ascii="Arial" w:hAnsi="Arial"/>
                <w:sz w:val="16"/>
              </w:rPr>
            </w:pPr>
            <w:r>
              <w:rPr>
                <w:rFonts w:ascii="Times New Roman" w:hAnsi="Times New Roman"/>
                <w:b/>
                <w:sz w:val="20"/>
                <w:szCs w:val="20"/>
              </w:rPr>
              <w:t>Покупатель:</w:t>
            </w:r>
          </w:p>
        </w:tc>
      </w:tr>
      <w:tr>
        <w:trPr>
          <w:trHeight w:val="290" w:hRule="atLeast"/>
        </w:trPr>
        <w:tc>
          <w:tcPr>
            <w:tcW w:w="4724" w:type="dxa"/>
            <w:gridSpan w:val="5"/>
            <w:tcBorders/>
            <w:shd w:color="FFFFFF" w:fill="auto" w:val="clear"/>
            <w:vAlign w:val="bottom"/>
          </w:tcPr>
          <w:p>
            <w:pPr>
              <w:pStyle w:val="Normal"/>
              <w:bidi w:val="0"/>
              <w:spacing w:lineRule="auto" w:line="240" w:before="0" w:after="0"/>
              <w:jc w:val="center"/>
              <w:rPr>
                <w:rFonts w:ascii="Arial" w:hAnsi="Arial"/>
                <w:sz w:val="16"/>
              </w:rPr>
            </w:pPr>
            <w:r>
              <w:rPr>
                <w:rFonts w:ascii="Times New Roman" w:hAnsi="Times New Roman"/>
                <w:b/>
                <w:sz w:val="20"/>
                <w:szCs w:val="20"/>
              </w:rPr>
              <w:t>Гражданин РФ</w:t>
            </w:r>
          </w:p>
        </w:tc>
        <w:tc>
          <w:tcPr>
            <w:tcW w:w="5671" w:type="dxa"/>
            <w:gridSpan w:val="6"/>
            <w:tcBorders/>
            <w:shd w:color="FFFFFF" w:fill="auto" w:val="clear"/>
            <w:vAlign w:val="bottom"/>
          </w:tcPr>
          <w:p>
            <w:pPr>
              <w:pStyle w:val="Normal"/>
              <w:bidi w:val="0"/>
              <w:spacing w:lineRule="auto" w:line="240" w:before="0" w:after="0"/>
              <w:jc w:val="center"/>
              <w:rPr>
                <w:rFonts w:ascii="Arial" w:hAnsi="Arial"/>
                <w:sz w:val="16"/>
              </w:rPr>
            </w:pPr>
            <w:r>
              <w:rPr>
                <w:rFonts w:ascii="Times New Roman" w:hAnsi="Times New Roman"/>
                <w:b/>
                <w:sz w:val="20"/>
                <w:szCs w:val="20"/>
              </w:rPr>
              <w:t>Гражданин РФ</w:t>
            </w:r>
          </w:p>
        </w:tc>
      </w:tr>
      <w:tr>
        <w:trPr/>
        <w:tc>
          <w:tcPr>
            <w:tcW w:w="4724" w:type="dxa"/>
            <w:gridSpan w:val="5"/>
            <w:tcBorders/>
            <w:shd w:color="FFFFFF" w:fill="auto" w:val="clear"/>
            <w:vAlign w:val="bottom"/>
          </w:tcPr>
          <w:p>
            <w:pPr>
              <w:pStyle w:val="Normal"/>
              <w:bidi w:val="0"/>
              <w:spacing w:lineRule="auto" w:line="240" w:before="0" w:after="0"/>
              <w:jc w:val="both"/>
              <w:rPr>
                <w:rFonts w:ascii="Arial" w:hAnsi="Arial"/>
                <w:sz w:val="16"/>
              </w:rPr>
            </w:pPr>
            <w:r>
              <w:rPr>
                <w:rFonts w:ascii="Times New Roman" w:hAnsi="Times New Roman"/>
                <w:b/>
                <w:sz w:val="20"/>
                <w:szCs w:val="20"/>
              </w:rPr>
              <w:t>Кравцов Николай Леонидович (15.12.1977г.р., место рожд: г. Зверево Ростовская обл., адрес рег: 188410, Ленинградская обл, Волосовский р-н, Волосово г, Суворовская ул, дом № 3, СНИЛС05563658888, ИНН 614602112400, паспорт РФ серия 4022, номер 396128, выдан 02.03.2023, кем выдан ГУ МВД России по г. Санкт-Петербургу и Ленинградской области, код подразделения 780-022)</w:t>
            </w:r>
          </w:p>
        </w:tc>
        <w:tc>
          <w:tcPr>
            <w:tcW w:w="5671" w:type="dxa"/>
            <w:gridSpan w:val="6"/>
            <w:vMerge w:val="restart"/>
            <w:tcBorders/>
            <w:shd w:color="FFFFFF" w:fill="auto" w:val="clear"/>
          </w:tcPr>
          <w:p>
            <w:pPr>
              <w:pStyle w:val="Normal"/>
              <w:bidi w:val="0"/>
              <w:spacing w:lineRule="auto" w:line="240" w:before="0" w:after="0"/>
              <w:jc w:val="both"/>
              <w:rPr>
                <w:rFonts w:ascii="Arial" w:hAnsi="Arial"/>
                <w:sz w:val="16"/>
              </w:rPr>
            </w:pPr>
            <w:r>
              <w:rPr>
                <w:rFonts w:ascii="Arial" w:hAnsi="Arial"/>
                <w:sz w:val="16"/>
              </w:rPr>
            </w:r>
          </w:p>
        </w:tc>
      </w:tr>
      <w:tr>
        <w:trPr/>
        <w:tc>
          <w:tcPr>
            <w:tcW w:w="4724" w:type="dxa"/>
            <w:gridSpan w:val="5"/>
            <w:tcBorders/>
            <w:shd w:color="FFFFFF" w:fill="auto" w:val="clear"/>
            <w:vAlign w:val="bottom"/>
          </w:tcPr>
          <w:p>
            <w:pPr>
              <w:pStyle w:val="Normal"/>
              <w:bidi w:val="0"/>
              <w:spacing w:lineRule="auto" w:line="240" w:before="0" w:after="0"/>
              <w:jc w:val="both"/>
              <w:rPr>
                <w:rFonts w:ascii="Arial" w:hAnsi="Arial"/>
                <w:sz w:val="16"/>
              </w:rPr>
            </w:pPr>
            <w:r>
              <w:rPr>
                <w:rFonts w:ascii="Times New Roman" w:hAnsi="Times New Roman"/>
                <w:sz w:val="20"/>
                <w:szCs w:val="20"/>
              </w:rPr>
              <w:t>Реквизиты</w:t>
            </w:r>
          </w:p>
        </w:tc>
        <w:tc>
          <w:tcPr>
            <w:tcW w:w="5671" w:type="dxa"/>
            <w:gridSpan w:val="6"/>
            <w:vMerge w:val="continue"/>
            <w:tcBorders/>
            <w:shd w:color="FFFFFF" w:fill="auto" w:val="clear"/>
          </w:tcPr>
          <w:p>
            <w:pPr>
              <w:pStyle w:val="Normal"/>
              <w:bidi w:val="0"/>
              <w:spacing w:lineRule="auto" w:line="240" w:before="0" w:after="0"/>
              <w:jc w:val="both"/>
              <w:rPr>
                <w:rFonts w:ascii="Arial" w:hAnsi="Arial"/>
                <w:sz w:val="16"/>
              </w:rPr>
            </w:pPr>
            <w:r>
              <w:rPr>
                <w:rFonts w:ascii="Arial" w:hAnsi="Arial"/>
                <w:sz w:val="16"/>
              </w:rPr>
            </w:r>
          </w:p>
        </w:tc>
      </w:tr>
      <w:tr>
        <w:trPr/>
        <w:tc>
          <w:tcPr>
            <w:tcW w:w="4724" w:type="dxa"/>
            <w:gridSpan w:val="5"/>
            <w:tcBorders/>
            <w:shd w:color="FFFFFF" w:fill="auto" w:val="clear"/>
            <w:vAlign w:val="bottom"/>
          </w:tcPr>
          <w:p>
            <w:pPr>
              <w:pStyle w:val="Normal"/>
              <w:bidi w:val="0"/>
              <w:spacing w:lineRule="auto" w:line="240" w:before="0" w:after="0"/>
              <w:jc w:val="left"/>
              <w:rPr>
                <w:rFonts w:ascii="Arial" w:hAnsi="Arial"/>
                <w:sz w:val="16"/>
              </w:rPr>
            </w:pPr>
            <w:r>
              <w:rPr>
                <w:rFonts w:ascii="Times New Roman" w:hAnsi="Times New Roman"/>
                <w:sz w:val="20"/>
                <w:szCs w:val="20"/>
              </w:rPr>
              <w:t xml:space="preserve"> </w:t>
            </w:r>
          </w:p>
        </w:tc>
        <w:tc>
          <w:tcPr>
            <w:tcW w:w="5671" w:type="dxa"/>
            <w:gridSpan w:val="6"/>
            <w:vMerge w:val="continue"/>
            <w:tcBorders/>
            <w:shd w:color="FFFFFF" w:fill="auto" w:val="clear"/>
          </w:tcPr>
          <w:p>
            <w:pPr>
              <w:pStyle w:val="Normal"/>
              <w:bidi w:val="0"/>
              <w:spacing w:lineRule="auto" w:line="240" w:before="0" w:after="0"/>
              <w:jc w:val="both"/>
              <w:rPr>
                <w:rFonts w:ascii="Arial" w:hAnsi="Arial"/>
                <w:sz w:val="16"/>
              </w:rPr>
            </w:pPr>
            <w:r>
              <w:rPr>
                <w:rFonts w:ascii="Arial" w:hAnsi="Arial"/>
                <w:sz w:val="16"/>
              </w:rPr>
            </w:r>
          </w:p>
        </w:tc>
      </w:tr>
      <w:tr>
        <w:trPr/>
        <w:tc>
          <w:tcPr>
            <w:tcW w:w="4724" w:type="dxa"/>
            <w:gridSpan w:val="5"/>
            <w:tcBorders/>
            <w:shd w:color="FFFFFF" w:fill="auto" w:val="clear"/>
            <w:vAlign w:val="bottom"/>
          </w:tcPr>
          <w:p>
            <w:pPr>
              <w:pStyle w:val="Normal"/>
              <w:bidi w:val="0"/>
              <w:spacing w:lineRule="auto" w:line="240" w:before="0" w:after="0"/>
              <w:jc w:val="both"/>
              <w:rPr>
                <w:rFonts w:ascii="Arial" w:hAnsi="Arial"/>
                <w:sz w:val="16"/>
              </w:rPr>
            </w:pPr>
            <w:r>
              <w:rPr>
                <w:rFonts w:ascii="Times New Roman" w:hAnsi="Times New Roman"/>
                <w:sz w:val="20"/>
                <w:szCs w:val="20"/>
              </w:rPr>
              <w:t>"Получатель:  Кравцов Николай Леонидович (ИНН 614602112400)</w:t>
            </w:r>
          </w:p>
          <w:p>
            <w:pPr>
              <w:pStyle w:val="Normal"/>
              <w:bidi w:val="0"/>
              <w:spacing w:lineRule="auto" w:line="240" w:before="0" w:after="0"/>
              <w:jc w:val="both"/>
              <w:rPr>
                <w:rFonts w:ascii="Arial" w:hAnsi="Arial"/>
                <w:sz w:val="16"/>
              </w:rPr>
            </w:pPr>
            <w:r>
              <w:rPr>
                <w:rFonts w:ascii="Times New Roman" w:hAnsi="Times New Roman"/>
                <w:sz w:val="20"/>
                <w:szCs w:val="20"/>
              </w:rPr>
              <w:t>Р/СЧ 40817810450171088238</w:t>
            </w:r>
          </w:p>
          <w:p>
            <w:pPr>
              <w:pStyle w:val="Normal"/>
              <w:bidi w:val="0"/>
              <w:spacing w:lineRule="auto" w:line="240" w:before="0" w:after="0"/>
              <w:jc w:val="both"/>
              <w:rPr>
                <w:rFonts w:ascii="Arial" w:hAnsi="Arial"/>
                <w:sz w:val="16"/>
              </w:rPr>
            </w:pPr>
            <w:r>
              <w:rPr>
                <w:rFonts w:ascii="Times New Roman" w:hAnsi="Times New Roman"/>
                <w:sz w:val="20"/>
                <w:szCs w:val="20"/>
              </w:rPr>
              <w:t>БИК 045004763</w:t>
            </w:r>
          </w:p>
          <w:p>
            <w:pPr>
              <w:pStyle w:val="Normal"/>
              <w:bidi w:val="0"/>
              <w:spacing w:lineRule="auto" w:line="240" w:before="0" w:after="0"/>
              <w:jc w:val="both"/>
              <w:rPr>
                <w:rFonts w:ascii="Arial" w:hAnsi="Arial"/>
                <w:sz w:val="16"/>
              </w:rPr>
            </w:pPr>
            <w:r>
              <w:rPr>
                <w:rFonts w:ascii="Times New Roman" w:hAnsi="Times New Roman"/>
                <w:sz w:val="20"/>
                <w:szCs w:val="20"/>
              </w:rPr>
              <w:t>КР/СЧ 30101810150040000763</w:t>
            </w:r>
          </w:p>
          <w:p>
            <w:pPr>
              <w:pStyle w:val="Normal"/>
              <w:bidi w:val="0"/>
              <w:spacing w:lineRule="auto" w:line="240" w:before="0" w:after="0"/>
              <w:jc w:val="both"/>
              <w:rPr>
                <w:rFonts w:ascii="Arial" w:hAnsi="Arial"/>
                <w:sz w:val="16"/>
              </w:rPr>
            </w:pPr>
            <w:r>
              <w:rPr>
                <w:rFonts w:ascii="Times New Roman" w:hAnsi="Times New Roman"/>
                <w:sz w:val="20"/>
                <w:szCs w:val="20"/>
              </w:rPr>
              <w:t>НАИМЕНОВАНИЕ БАНКА ФИЛИАЛ "ЦЕНТРАЛЬНЫЙ" ПАО "СОВКОМБАНК".</w:t>
              <w:tab/>
            </w:r>
          </w:p>
        </w:tc>
        <w:tc>
          <w:tcPr>
            <w:tcW w:w="5671" w:type="dxa"/>
            <w:gridSpan w:val="6"/>
            <w:vMerge w:val="continue"/>
            <w:tcBorders/>
            <w:shd w:color="FFFFFF" w:fill="auto" w:val="clear"/>
          </w:tcPr>
          <w:p>
            <w:pPr>
              <w:pStyle w:val="Normal"/>
              <w:bidi w:val="0"/>
              <w:spacing w:lineRule="auto" w:line="240" w:before="0" w:after="0"/>
              <w:jc w:val="both"/>
              <w:rPr>
                <w:rFonts w:ascii="Arial" w:hAnsi="Arial"/>
                <w:sz w:val="16"/>
              </w:rPr>
            </w:pPr>
            <w:r>
              <w:rPr>
                <w:rFonts w:ascii="Arial" w:hAnsi="Arial"/>
                <w:sz w:val="16"/>
              </w:rPr>
            </w:r>
          </w:p>
        </w:tc>
      </w:tr>
      <w:tr>
        <w:trPr/>
        <w:tc>
          <w:tcPr>
            <w:tcW w:w="944" w:type="dxa"/>
            <w:tcBorders/>
            <w:shd w:color="FFFFFF" w:fill="auto" w:val="clear"/>
            <w:vAlign w:val="bottom"/>
          </w:tcPr>
          <w:p>
            <w:pPr>
              <w:pStyle w:val="Normal"/>
              <w:bidi w:val="0"/>
              <w:spacing w:lineRule="auto" w:line="240" w:before="0" w:after="0"/>
              <w:jc w:val="both"/>
              <w:rPr>
                <w:rFonts w:ascii="Arial" w:hAnsi="Arial"/>
                <w:sz w:val="16"/>
              </w:rPr>
            </w:pPr>
            <w:r>
              <w:rPr>
                <w:rFonts w:ascii="Arial" w:hAnsi="Arial"/>
                <w:sz w:val="16"/>
              </w:rPr>
            </w:r>
          </w:p>
        </w:tc>
        <w:tc>
          <w:tcPr>
            <w:tcW w:w="945" w:type="dxa"/>
            <w:tcBorders/>
            <w:shd w:color="FFFFFF" w:fill="auto" w:val="clear"/>
            <w:vAlign w:val="bottom"/>
          </w:tcPr>
          <w:p>
            <w:pPr>
              <w:pStyle w:val="Normal"/>
              <w:bidi w:val="0"/>
              <w:spacing w:lineRule="auto" w:line="240" w:before="0" w:after="0"/>
              <w:jc w:val="both"/>
              <w:rPr>
                <w:rFonts w:ascii="Arial" w:hAnsi="Arial"/>
                <w:sz w:val="16"/>
              </w:rPr>
            </w:pPr>
            <w:r>
              <w:rPr>
                <w:rFonts w:ascii="Arial" w:hAnsi="Arial"/>
                <w:sz w:val="16"/>
              </w:rPr>
            </w:r>
          </w:p>
        </w:tc>
        <w:tc>
          <w:tcPr>
            <w:tcW w:w="945" w:type="dxa"/>
            <w:tcBorders/>
            <w:shd w:color="FFFFFF" w:fill="auto" w:val="clear"/>
            <w:vAlign w:val="bottom"/>
          </w:tcPr>
          <w:p>
            <w:pPr>
              <w:pStyle w:val="Normal"/>
              <w:bidi w:val="0"/>
              <w:spacing w:lineRule="auto" w:line="240" w:before="0" w:after="0"/>
              <w:jc w:val="both"/>
              <w:rPr>
                <w:rFonts w:ascii="Arial" w:hAnsi="Arial"/>
                <w:sz w:val="16"/>
              </w:rPr>
            </w:pPr>
            <w:r>
              <w:rPr>
                <w:rFonts w:ascii="Arial" w:hAnsi="Arial"/>
                <w:sz w:val="16"/>
              </w:rPr>
            </w:r>
          </w:p>
        </w:tc>
        <w:tc>
          <w:tcPr>
            <w:tcW w:w="945" w:type="dxa"/>
            <w:tcBorders/>
            <w:shd w:color="FFFFFF" w:fill="auto" w:val="clear"/>
            <w:vAlign w:val="bottom"/>
          </w:tcPr>
          <w:p>
            <w:pPr>
              <w:pStyle w:val="Normal"/>
              <w:bidi w:val="0"/>
              <w:spacing w:lineRule="auto" w:line="240" w:before="0" w:after="0"/>
              <w:jc w:val="both"/>
              <w:rPr>
                <w:rFonts w:ascii="Arial" w:hAnsi="Arial"/>
                <w:sz w:val="16"/>
              </w:rPr>
            </w:pPr>
            <w:r>
              <w:rPr>
                <w:rFonts w:ascii="Arial" w:hAnsi="Arial"/>
                <w:sz w:val="16"/>
              </w:rPr>
            </w:r>
          </w:p>
        </w:tc>
        <w:tc>
          <w:tcPr>
            <w:tcW w:w="945" w:type="dxa"/>
            <w:tcBorders/>
            <w:shd w:color="FFFFFF" w:fill="auto" w:val="clear"/>
            <w:vAlign w:val="bottom"/>
          </w:tcPr>
          <w:p>
            <w:pPr>
              <w:pStyle w:val="Normal"/>
              <w:bidi w:val="0"/>
              <w:spacing w:lineRule="auto" w:line="240" w:before="0" w:after="0"/>
              <w:jc w:val="both"/>
              <w:rPr>
                <w:rFonts w:ascii="Arial" w:hAnsi="Arial"/>
                <w:sz w:val="16"/>
              </w:rPr>
            </w:pPr>
            <w:r>
              <w:rPr>
                <w:rFonts w:ascii="Arial" w:hAnsi="Arial"/>
                <w:sz w:val="16"/>
              </w:rPr>
            </w:r>
          </w:p>
        </w:tc>
        <w:tc>
          <w:tcPr>
            <w:tcW w:w="5671" w:type="dxa"/>
            <w:gridSpan w:val="6"/>
            <w:vMerge w:val="continue"/>
            <w:tcBorders/>
            <w:shd w:color="FFFFFF" w:fill="auto" w:val="clear"/>
          </w:tcPr>
          <w:p>
            <w:pPr>
              <w:pStyle w:val="Normal"/>
              <w:bidi w:val="0"/>
              <w:spacing w:lineRule="auto" w:line="240" w:before="0" w:after="0"/>
              <w:jc w:val="both"/>
              <w:rPr>
                <w:rFonts w:ascii="Arial" w:hAnsi="Arial"/>
                <w:sz w:val="16"/>
              </w:rPr>
            </w:pPr>
            <w:r>
              <w:rPr>
                <w:rFonts w:ascii="Arial" w:hAnsi="Arial"/>
                <w:sz w:val="16"/>
              </w:rPr>
            </w:r>
          </w:p>
        </w:tc>
      </w:tr>
      <w:tr>
        <w:trPr/>
        <w:tc>
          <w:tcPr>
            <w:tcW w:w="4724" w:type="dxa"/>
            <w:gridSpan w:val="5"/>
            <w:tcBorders/>
            <w:shd w:color="FFFFFF" w:fill="auto" w:val="clear"/>
            <w:vAlign w:val="bottom"/>
          </w:tcPr>
          <w:p>
            <w:pPr>
              <w:pStyle w:val="Normal"/>
              <w:bidi w:val="0"/>
              <w:spacing w:lineRule="auto" w:line="240" w:before="0" w:after="0"/>
              <w:jc w:val="both"/>
              <w:rPr>
                <w:rFonts w:ascii="Arial" w:hAnsi="Arial"/>
                <w:sz w:val="16"/>
              </w:rPr>
            </w:pPr>
            <w:r>
              <w:rPr>
                <w:rFonts w:ascii="Times New Roman" w:hAnsi="Times New Roman"/>
                <w:b/>
                <w:sz w:val="20"/>
                <w:szCs w:val="20"/>
              </w:rPr>
              <w:t>Финансовый управляющий</w:t>
            </w:r>
          </w:p>
        </w:tc>
        <w:tc>
          <w:tcPr>
            <w:tcW w:w="5671" w:type="dxa"/>
            <w:gridSpan w:val="6"/>
            <w:vMerge w:val="continue"/>
            <w:tcBorders/>
            <w:shd w:color="FFFFFF" w:fill="auto" w:val="clear"/>
          </w:tcPr>
          <w:p>
            <w:pPr>
              <w:pStyle w:val="Normal"/>
              <w:bidi w:val="0"/>
              <w:spacing w:lineRule="auto" w:line="240" w:before="0" w:after="0"/>
              <w:jc w:val="both"/>
              <w:rPr>
                <w:rFonts w:ascii="Arial" w:hAnsi="Arial"/>
                <w:sz w:val="16"/>
              </w:rPr>
            </w:pPr>
            <w:r>
              <w:rPr>
                <w:rFonts w:ascii="Arial" w:hAnsi="Arial"/>
                <w:sz w:val="16"/>
              </w:rPr>
            </w:r>
          </w:p>
        </w:tc>
      </w:tr>
      <w:tr>
        <w:trPr/>
        <w:tc>
          <w:tcPr>
            <w:tcW w:w="4724" w:type="dxa"/>
            <w:gridSpan w:val="5"/>
            <w:tcBorders/>
            <w:shd w:color="FFFFFF" w:fill="auto" w:val="clear"/>
            <w:vAlign w:val="bottom"/>
          </w:tcPr>
          <w:p>
            <w:pPr>
              <w:pStyle w:val="Normal"/>
              <w:bidi w:val="0"/>
              <w:spacing w:lineRule="auto" w:line="240" w:before="0" w:after="0"/>
              <w:jc w:val="both"/>
              <w:rPr>
                <w:rFonts w:ascii="Arial" w:hAnsi="Arial"/>
                <w:sz w:val="16"/>
              </w:rPr>
            </w:pPr>
            <w:r>
              <w:rPr>
                <w:rFonts w:ascii="Times New Roman" w:hAnsi="Times New Roman"/>
                <w:b/>
                <w:sz w:val="20"/>
                <w:szCs w:val="20"/>
              </w:rPr>
              <w:t>Кравцова Николая Леонидовича</w:t>
            </w:r>
          </w:p>
        </w:tc>
        <w:tc>
          <w:tcPr>
            <w:tcW w:w="947" w:type="dxa"/>
            <w:tcBorders/>
            <w:shd w:color="FFFFFF" w:fill="auto" w:val="clear"/>
          </w:tcPr>
          <w:p>
            <w:pPr>
              <w:pStyle w:val="Normal"/>
              <w:bidi w:val="0"/>
              <w:spacing w:lineRule="auto" w:line="240" w:before="0" w:after="0"/>
              <w:jc w:val="both"/>
              <w:rPr>
                <w:rFonts w:ascii="Arial" w:hAnsi="Arial"/>
                <w:sz w:val="16"/>
              </w:rPr>
            </w:pPr>
            <w:r>
              <w:rPr>
                <w:rFonts w:ascii="Arial" w:hAnsi="Arial"/>
                <w:sz w:val="16"/>
              </w:rPr>
            </w:r>
          </w:p>
        </w:tc>
        <w:tc>
          <w:tcPr>
            <w:tcW w:w="945" w:type="dxa"/>
            <w:tcBorders/>
            <w:shd w:color="FFFFFF" w:fill="auto" w:val="clear"/>
          </w:tcPr>
          <w:p>
            <w:pPr>
              <w:pStyle w:val="Normal"/>
              <w:bidi w:val="0"/>
              <w:spacing w:lineRule="auto" w:line="240" w:before="0" w:after="0"/>
              <w:jc w:val="both"/>
              <w:rPr>
                <w:rFonts w:ascii="Arial" w:hAnsi="Arial"/>
                <w:sz w:val="16"/>
              </w:rPr>
            </w:pPr>
            <w:r>
              <w:rPr>
                <w:rFonts w:ascii="Arial" w:hAnsi="Arial"/>
                <w:sz w:val="16"/>
              </w:rPr>
            </w:r>
          </w:p>
        </w:tc>
        <w:tc>
          <w:tcPr>
            <w:tcW w:w="945" w:type="dxa"/>
            <w:tcBorders/>
            <w:shd w:color="FFFFFF" w:fill="auto" w:val="clear"/>
          </w:tcPr>
          <w:p>
            <w:pPr>
              <w:pStyle w:val="Normal"/>
              <w:bidi w:val="0"/>
              <w:spacing w:lineRule="auto" w:line="240" w:before="0" w:after="0"/>
              <w:jc w:val="both"/>
              <w:rPr>
                <w:rFonts w:ascii="Arial" w:hAnsi="Arial"/>
                <w:sz w:val="16"/>
              </w:rPr>
            </w:pPr>
            <w:r>
              <w:rPr>
                <w:rFonts w:ascii="Arial" w:hAnsi="Arial"/>
                <w:sz w:val="16"/>
              </w:rPr>
            </w:r>
          </w:p>
        </w:tc>
        <w:tc>
          <w:tcPr>
            <w:tcW w:w="945" w:type="dxa"/>
            <w:tcBorders/>
            <w:shd w:color="FFFFFF" w:fill="auto" w:val="clear"/>
          </w:tcPr>
          <w:p>
            <w:pPr>
              <w:pStyle w:val="Normal"/>
              <w:bidi w:val="0"/>
              <w:spacing w:lineRule="auto" w:line="240" w:before="0" w:after="0"/>
              <w:jc w:val="both"/>
              <w:rPr>
                <w:rFonts w:ascii="Arial" w:hAnsi="Arial"/>
                <w:sz w:val="16"/>
              </w:rPr>
            </w:pPr>
            <w:r>
              <w:rPr>
                <w:rFonts w:ascii="Arial" w:hAnsi="Arial"/>
                <w:sz w:val="16"/>
              </w:rPr>
            </w:r>
          </w:p>
        </w:tc>
        <w:tc>
          <w:tcPr>
            <w:tcW w:w="945" w:type="dxa"/>
            <w:tcBorders/>
            <w:shd w:color="FFFFFF" w:fill="auto" w:val="clear"/>
          </w:tcPr>
          <w:p>
            <w:pPr>
              <w:pStyle w:val="Normal"/>
              <w:bidi w:val="0"/>
              <w:spacing w:lineRule="auto" w:line="240" w:before="0" w:after="0"/>
              <w:jc w:val="both"/>
              <w:rPr>
                <w:rFonts w:ascii="Arial" w:hAnsi="Arial"/>
                <w:sz w:val="16"/>
              </w:rPr>
            </w:pPr>
            <w:r>
              <w:rPr>
                <w:rFonts w:ascii="Arial" w:hAnsi="Arial"/>
                <w:sz w:val="16"/>
              </w:rPr>
            </w:r>
          </w:p>
        </w:tc>
        <w:tc>
          <w:tcPr>
            <w:tcW w:w="944" w:type="dxa"/>
            <w:tcBorders/>
            <w:shd w:color="FFFFFF" w:fill="auto" w:val="clear"/>
          </w:tcPr>
          <w:p>
            <w:pPr>
              <w:pStyle w:val="Normal"/>
              <w:bidi w:val="0"/>
              <w:spacing w:lineRule="auto" w:line="240" w:before="0" w:after="0"/>
              <w:jc w:val="both"/>
              <w:rPr>
                <w:rFonts w:ascii="Arial" w:hAnsi="Arial"/>
                <w:sz w:val="16"/>
              </w:rPr>
            </w:pPr>
            <w:r>
              <w:rPr>
                <w:rFonts w:ascii="Arial" w:hAnsi="Arial"/>
                <w:sz w:val="16"/>
              </w:rPr>
            </w:r>
          </w:p>
        </w:tc>
      </w:tr>
      <w:tr>
        <w:trPr/>
        <w:tc>
          <w:tcPr>
            <w:tcW w:w="4724" w:type="dxa"/>
            <w:gridSpan w:val="5"/>
            <w:tcBorders/>
            <w:shd w:color="FFFFFF" w:fill="auto" w:val="clear"/>
            <w:vAlign w:val="bottom"/>
          </w:tcPr>
          <w:p>
            <w:pPr>
              <w:pStyle w:val="Normal"/>
              <w:bidi w:val="0"/>
              <w:spacing w:lineRule="auto" w:line="240" w:before="0" w:after="0"/>
              <w:jc w:val="both"/>
              <w:rPr>
                <w:rFonts w:ascii="Arial" w:hAnsi="Arial"/>
                <w:sz w:val="16"/>
              </w:rPr>
            </w:pPr>
            <w:r>
              <w:rPr>
                <w:rFonts w:ascii="Times New Roman" w:hAnsi="Times New Roman"/>
                <w:b/>
                <w:sz w:val="20"/>
                <w:szCs w:val="20"/>
              </w:rPr>
              <w:t>Мякишкова Юлия Николаевна</w:t>
            </w:r>
          </w:p>
        </w:tc>
        <w:tc>
          <w:tcPr>
            <w:tcW w:w="2837" w:type="dxa"/>
            <w:gridSpan w:val="3"/>
            <w:tcBorders/>
            <w:shd w:color="FFFFFF" w:fill="auto" w:val="clear"/>
            <w:vAlign w:val="bottom"/>
          </w:tcPr>
          <w:p>
            <w:pPr>
              <w:pStyle w:val="Normal"/>
              <w:bidi w:val="0"/>
              <w:spacing w:lineRule="auto" w:line="240" w:before="0" w:after="0"/>
              <w:jc w:val="both"/>
              <w:rPr>
                <w:rFonts w:ascii="Arial" w:hAnsi="Arial"/>
                <w:sz w:val="16"/>
              </w:rPr>
            </w:pPr>
            <w:r>
              <w:rPr>
                <w:rFonts w:ascii="Arial" w:hAnsi="Arial"/>
                <w:sz w:val="16"/>
              </w:rPr>
            </w:r>
          </w:p>
        </w:tc>
        <w:tc>
          <w:tcPr>
            <w:tcW w:w="2834" w:type="dxa"/>
            <w:gridSpan w:val="3"/>
            <w:tcBorders/>
            <w:shd w:color="FFFFFF" w:fill="auto" w:val="clear"/>
            <w:vAlign w:val="bottom"/>
          </w:tcPr>
          <w:p>
            <w:pPr>
              <w:pStyle w:val="Normal"/>
              <w:bidi w:val="0"/>
              <w:spacing w:lineRule="auto" w:line="240" w:before="0" w:after="0"/>
              <w:jc w:val="both"/>
              <w:rPr>
                <w:rFonts w:ascii="Arial" w:hAnsi="Arial"/>
                <w:sz w:val="16"/>
              </w:rPr>
            </w:pPr>
            <w:r>
              <w:rPr>
                <w:rFonts w:ascii="Arial" w:hAnsi="Arial"/>
                <w:sz w:val="16"/>
              </w:rPr>
            </w:r>
          </w:p>
        </w:tc>
      </w:tr>
    </w:tbl>
    <w:sectPr>
      <w:type w:val="nextPage"/>
      <w:pgSz w:w="11906" w:h="16838"/>
      <w:pgMar w:left="567" w:right="567" w:header="0" w:top="567" w:footer="0" w:bottom="567" w:gutter="0"/>
      <w:pgNumType w:fmt="decimal"/>
      <w:formProt w:val="false"/>
      <w:textDirection w:val="lrTb"/>
      <w:docGrid w:type="default" w:linePitch="100" w:charSpace="4096"/>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cc"/>
    <w:family w:val="roman"/>
    <w:pitch w:val="variable"/>
  </w:font>
  <w:font w:name="Calibri">
    <w:charset w:val="cc"/>
    <w:family w:val="roman"/>
    <w:pitch w:val="variable"/>
  </w:font>
  <w:font w:name="Liberation Sans">
    <w:altName w:val="Arial"/>
    <w:charset w:val="cc"/>
    <w:family w:val="swiss"/>
    <w:pitch w:val="variable"/>
  </w:font>
  <w:font w:name="Times New Roman">
    <w:charset w:val="cc"/>
    <w:family w:val="roman"/>
    <w:pitch w:val="variable"/>
  </w:font>
  <w:font w:name="Arial">
    <w:charset w:val="cc"/>
    <w:family w:val="roman"/>
    <w:pitch w:val="variable"/>
  </w:font>
</w:fonts>
</file>

<file path=word/settings.xml><?xml version="1.0" encoding="utf-8"?>
<w:settings xmlns:w="http://schemas.openxmlformats.org/wordprocessingml/2006/main">
  <w:zoom w:percent="100"/>
  <w:defaultTabStop w:val="720"/>
  <w:autoHyphenation w:val="true"/>
  <w:compat/>
  <w:themeFontLang w:val=""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Calibri" w:hAnsi="Calibri" w:eastAsia="NSimSun" w:cs="Arial"/>
        <w:kern w:val="2"/>
        <w:sz w:val="22"/>
        <w:szCs w:val="24"/>
        <w:lang w:val="ru-RU" w:eastAsia="zh-CN" w:bidi="hi-IN"/>
      </w:rPr>
    </w:rPrDefault>
    <w:pPrDefault>
      <w:pPr>
        <w:suppressAutoHyphens w:val="true"/>
      </w:pPr>
    </w:pPrDefault>
  </w:docDefaults>
  <w:style w:type="paragraph" w:styleId="Normal">
    <w:name w:val="Normal"/>
    <w:qFormat/>
    <w:pPr>
      <w:widowControl w:val="false"/>
      <w:bidi w:val="0"/>
    </w:pPr>
    <w:rPr>
      <w:rFonts w:ascii="Calibri" w:hAnsi="Calibri" w:eastAsia="NSimSun" w:cs="Arial"/>
      <w:color w:val="auto"/>
      <w:kern w:val="2"/>
      <w:sz w:val="22"/>
      <w:szCs w:val="24"/>
      <w:lang w:val="ru-RU" w:eastAsia="zh-CN" w:bidi="hi-IN"/>
    </w:rPr>
  </w:style>
  <w:style w:type="paragraph" w:styleId="Style14">
    <w:name w:val="Заголовок"/>
    <w:basedOn w:val="Normal"/>
    <w:next w:val="Style15"/>
    <w:qFormat/>
    <w:pPr>
      <w:keepNext w:val="true"/>
      <w:spacing w:before="240" w:after="120"/>
    </w:pPr>
    <w:rPr>
      <w:rFonts w:ascii="Liberation Sans" w:hAnsi="Liberation Sans" w:eastAsia="Microsoft YaHei" w:cs="Arial"/>
      <w:sz w:val="28"/>
      <w:szCs w:val="28"/>
    </w:rPr>
  </w:style>
  <w:style w:type="paragraph" w:styleId="Style15">
    <w:name w:val="Body Text"/>
    <w:basedOn w:val="Normal"/>
    <w:pPr>
      <w:spacing w:lineRule="auto" w:line="276" w:before="0" w:after="140"/>
    </w:pPr>
    <w:rPr/>
  </w:style>
  <w:style w:type="paragraph" w:styleId="Style16">
    <w:name w:val="List"/>
    <w:basedOn w:val="Style15"/>
    <w:pPr/>
    <w:rPr>
      <w:rFonts w:cs="Arial"/>
    </w:rPr>
  </w:style>
  <w:style w:type="paragraph" w:styleId="Style17">
    <w:name w:val="Caption"/>
    <w:basedOn w:val="Normal"/>
    <w:qFormat/>
    <w:pPr>
      <w:suppressLineNumbers/>
      <w:spacing w:before="120" w:after="120"/>
    </w:pPr>
    <w:rPr>
      <w:rFonts w:cs="Arial"/>
      <w:i/>
      <w:iCs/>
      <w:sz w:val="24"/>
      <w:szCs w:val="24"/>
    </w:rPr>
  </w:style>
  <w:style w:type="paragraph" w:styleId="Style18">
    <w:name w:val="Указатель"/>
    <w:basedOn w:val="Normal"/>
    <w:qFormat/>
    <w:pPr>
      <w:suppressLineNumbers/>
    </w:pPr>
    <w:rPr>
      <w:rFonts w:cs="Arial"/>
    </w:rPr>
  </w:style>
  <w:style w:type="table" w:styleId="TableStyle0">
    <w:name w:val="TableStyle0"/>
    <w:pPr>
      <w:spacing w:after="0" w:line="240" w:lineRule="auto"/>
    </w:pPr>
    <w:rPr>
      <w:sz w:val="16"/>
    </w:r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fontTable" Target="fontTable.xml"/><Relationship Id="rId3" Type="http://schemas.openxmlformats.org/officeDocument/2006/relationships/settings" Target="settings.xml"/>
</Relationships>
</file>

<file path=docProps/app.xml><?xml version="1.0" encoding="utf-8"?>
<Properties xmlns="http://schemas.openxmlformats.org/officeDocument/2006/extended-properties" xmlns:vt="http://schemas.openxmlformats.org/officeDocument/2006/docPropsVTypes">
  <Template/>
  <TotalTime>0</TotalTime>
  <Application>LibreOffice/6.4.2.2$Windows_X86_64 LibreOffice_project/4e471d8c02c9c90f512f7f9ead8875b57fcb1ec3</Application>
  <Pages>3</Pages>
  <Words>1195</Words>
  <Characters>8512</Characters>
  <CharactersWithSpaces>9657</CharactersWithSpaces>
  <Paragraphs>70</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description/>
  <dc:language>ru-RU</dc:language>
  <cp:lastModifiedBy/>
  <dcterms:modified xsi:type="dcterms:W3CDTF">2023-12-06T14:15:04Z</dcterms:modified>
  <cp:revision>1</cp:revision>
  <dc:subject/>
  <dc:title/>
</cp:coreProperties>
</file>