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F6F56" w14:textId="77777777" w:rsidR="00C2381D" w:rsidRPr="00B94804" w:rsidRDefault="00B070F6">
      <w:pPr>
        <w:ind w:firstLine="3"/>
        <w:jc w:val="center"/>
        <w:rPr>
          <w:rFonts w:cs="Times New Roman"/>
          <w:b/>
          <w:bCs/>
          <w:caps/>
          <w:sz w:val="22"/>
          <w:szCs w:val="22"/>
        </w:rPr>
      </w:pPr>
      <w:r w:rsidRPr="00B94804">
        <w:rPr>
          <w:rFonts w:cs="Times New Roman"/>
          <w:b/>
          <w:bCs/>
          <w:caps/>
          <w:sz w:val="22"/>
          <w:szCs w:val="22"/>
        </w:rPr>
        <w:t>Договор</w:t>
      </w:r>
    </w:p>
    <w:p w14:paraId="6F0EFB40" w14:textId="77777777" w:rsidR="00C2381D" w:rsidRPr="00B94804" w:rsidRDefault="00B070F6">
      <w:pPr>
        <w:ind w:firstLine="3"/>
        <w:jc w:val="center"/>
        <w:rPr>
          <w:rFonts w:cs="Times New Roman"/>
          <w:b/>
          <w:bCs/>
          <w:caps/>
          <w:sz w:val="22"/>
          <w:szCs w:val="22"/>
        </w:rPr>
      </w:pPr>
      <w:r w:rsidRPr="00B94804">
        <w:rPr>
          <w:rFonts w:cs="Times New Roman"/>
          <w:b/>
          <w:bCs/>
          <w:caps/>
          <w:sz w:val="22"/>
          <w:szCs w:val="22"/>
        </w:rPr>
        <w:t>о задатке № _____</w:t>
      </w:r>
    </w:p>
    <w:p w14:paraId="2CC9AB41" w14:textId="77777777" w:rsidR="00C2381D" w:rsidRPr="00B94804" w:rsidRDefault="00C2381D">
      <w:pPr>
        <w:ind w:firstLine="3"/>
        <w:jc w:val="center"/>
        <w:rPr>
          <w:rFonts w:cs="Times New Roman"/>
          <w:caps/>
          <w:sz w:val="22"/>
          <w:szCs w:val="22"/>
        </w:rPr>
      </w:pPr>
    </w:p>
    <w:p w14:paraId="4FBBB0C2" w14:textId="77777777" w:rsidR="00C2381D" w:rsidRPr="00B94804" w:rsidRDefault="00C2381D">
      <w:pPr>
        <w:rPr>
          <w:rFonts w:cs="Times New Roman"/>
          <w:sz w:val="22"/>
          <w:szCs w:val="22"/>
        </w:rPr>
      </w:pPr>
    </w:p>
    <w:p w14:paraId="6E78DBA4" w14:textId="59CDF48C" w:rsidR="00C2381D" w:rsidRPr="00B94804" w:rsidRDefault="00B070F6">
      <w:pPr>
        <w:pStyle w:val="ConsPlusNonformat"/>
        <w:ind w:firstLine="708"/>
        <w:rPr>
          <w:rFonts w:ascii="Times New Roman" w:eastAsia="Times New Roman" w:hAnsi="Times New Roman" w:cs="Times New Roman"/>
          <w:sz w:val="22"/>
          <w:szCs w:val="22"/>
        </w:rPr>
      </w:pPr>
      <w:r w:rsidRPr="00B94804">
        <w:rPr>
          <w:rFonts w:ascii="Times New Roman" w:hAnsi="Times New Roman" w:cs="Times New Roman"/>
          <w:sz w:val="22"/>
          <w:szCs w:val="22"/>
        </w:rPr>
        <w:t xml:space="preserve">г. Санкт-Петербург                                   </w:t>
      </w:r>
      <w:r w:rsidRPr="00B94804">
        <w:rPr>
          <w:rFonts w:ascii="Times New Roman" w:hAnsi="Times New Roman" w:cs="Times New Roman"/>
          <w:sz w:val="22"/>
          <w:szCs w:val="22"/>
        </w:rPr>
        <w:tab/>
      </w:r>
      <w:r w:rsidRPr="00B94804">
        <w:rPr>
          <w:rFonts w:ascii="Times New Roman" w:hAnsi="Times New Roman" w:cs="Times New Roman"/>
          <w:sz w:val="22"/>
          <w:szCs w:val="22"/>
        </w:rPr>
        <w:tab/>
      </w:r>
      <w:r w:rsidRPr="00B94804">
        <w:rPr>
          <w:rFonts w:ascii="Times New Roman" w:hAnsi="Times New Roman" w:cs="Times New Roman"/>
          <w:sz w:val="22"/>
          <w:szCs w:val="22"/>
        </w:rPr>
        <w:tab/>
        <w:t xml:space="preserve">               "___"_____________ 202</w:t>
      </w:r>
      <w:r w:rsidR="00D875FE">
        <w:rPr>
          <w:rFonts w:ascii="Times New Roman" w:hAnsi="Times New Roman" w:cs="Times New Roman"/>
          <w:sz w:val="22"/>
          <w:szCs w:val="22"/>
        </w:rPr>
        <w:t>__</w:t>
      </w:r>
      <w:bookmarkStart w:id="0" w:name="_GoBack"/>
      <w:bookmarkEnd w:id="0"/>
      <w:r w:rsidRPr="00B94804">
        <w:rPr>
          <w:rFonts w:ascii="Times New Roman" w:hAnsi="Times New Roman" w:cs="Times New Roman"/>
          <w:sz w:val="22"/>
          <w:szCs w:val="22"/>
        </w:rPr>
        <w:t xml:space="preserve"> г.</w:t>
      </w:r>
    </w:p>
    <w:p w14:paraId="2D8F0243" w14:textId="77777777" w:rsidR="00C2381D" w:rsidRPr="00B94804" w:rsidRDefault="00B070F6">
      <w:pPr>
        <w:pStyle w:val="ConsPlusNonformat"/>
        <w:rPr>
          <w:rFonts w:ascii="Times New Roman" w:eastAsia="Times New Roman" w:hAnsi="Times New Roman" w:cs="Times New Roman"/>
          <w:sz w:val="22"/>
          <w:szCs w:val="22"/>
        </w:rPr>
      </w:pPr>
      <w:r w:rsidRPr="00B94804">
        <w:rPr>
          <w:rFonts w:ascii="Times New Roman" w:hAnsi="Times New Roman" w:cs="Times New Roman"/>
          <w:sz w:val="22"/>
          <w:szCs w:val="22"/>
        </w:rPr>
        <w:t xml:space="preserve"> </w:t>
      </w:r>
    </w:p>
    <w:p w14:paraId="62569C87" w14:textId="77777777" w:rsidR="00C2381D" w:rsidRPr="00B94804" w:rsidRDefault="00B070F6">
      <w:pPr>
        <w:ind w:firstLine="709"/>
        <w:jc w:val="both"/>
        <w:rPr>
          <w:rFonts w:cs="Times New Roman"/>
          <w:sz w:val="22"/>
          <w:szCs w:val="22"/>
        </w:rPr>
      </w:pPr>
      <w:r w:rsidRPr="00B94804">
        <w:rPr>
          <w:rFonts w:cs="Times New Roman"/>
          <w:sz w:val="22"/>
          <w:szCs w:val="22"/>
        </w:rPr>
        <w:t>Слончак Валерия Игоревна (ИНН 631625083382, СНИЛС 128-576-257 92, адрес для направления корреспонденции: 191025, Санкт-Петербург, а/я 12, член Ассоциации арбитражных управляющих «Содружество» (ОГРН 1137800008477 ИНН 7801351420, адрес: 192012, г. Санкт-Петербург, ул. Запорожская, д. 27, корп. 2, лит. А, пом. 3С), именуемая в дальнейшем «Организатор торгов», и ___________________________, в лице ________________________________, действующего на основании _____________, именуемое в дальнейшем «Претендент», с другой стороны, совместно именуемые «Стороны», заключили настоящий Договор о нижеследующем:</w:t>
      </w:r>
    </w:p>
    <w:p w14:paraId="2FBFDF3B" w14:textId="080AA30D" w:rsidR="00C2381D" w:rsidRPr="00B94804" w:rsidRDefault="00C2381D">
      <w:pPr>
        <w:ind w:firstLine="567"/>
        <w:jc w:val="both"/>
        <w:rPr>
          <w:rFonts w:cs="Times New Roman"/>
          <w:sz w:val="22"/>
          <w:szCs w:val="22"/>
        </w:rPr>
      </w:pPr>
    </w:p>
    <w:p w14:paraId="6EE39B65" w14:textId="77777777" w:rsidR="00C2381D" w:rsidRPr="00B94804" w:rsidRDefault="00B070F6">
      <w:pPr>
        <w:pStyle w:val="ConsNonformat"/>
        <w:numPr>
          <w:ilvl w:val="0"/>
          <w:numId w:val="2"/>
        </w:numPr>
        <w:jc w:val="both"/>
        <w:rPr>
          <w:rFonts w:ascii="Times New Roman" w:hAnsi="Times New Roman" w:cs="Times New Roman"/>
          <w:sz w:val="22"/>
          <w:szCs w:val="22"/>
        </w:rPr>
      </w:pPr>
      <w:r w:rsidRPr="00B94804">
        <w:rPr>
          <w:rFonts w:ascii="Times New Roman" w:hAnsi="Times New Roman" w:cs="Times New Roman"/>
          <w:sz w:val="22"/>
          <w:szCs w:val="22"/>
        </w:rPr>
        <w:t>В подтверждении своего намерения принять участие в открытых торгах в форме аукциона по продаже следующего имущества:</w:t>
      </w:r>
    </w:p>
    <w:p w14:paraId="5992050E" w14:textId="28AEA5FC" w:rsidR="00B94804" w:rsidRPr="00EF317F" w:rsidRDefault="001E6D67" w:rsidP="00EF317F">
      <w:pPr>
        <w:pStyle w:val="11"/>
        <w:spacing w:after="60"/>
        <w:ind w:firstLine="709"/>
        <w:jc w:val="both"/>
        <w:rPr>
          <w:sz w:val="22"/>
          <w:szCs w:val="22"/>
        </w:rPr>
      </w:pPr>
      <w:r w:rsidRPr="00B94804">
        <w:rPr>
          <w:sz w:val="22"/>
          <w:szCs w:val="22"/>
        </w:rPr>
        <w:t xml:space="preserve">Лот 1. </w:t>
      </w:r>
      <w:r w:rsidR="00D875FE">
        <w:rPr>
          <w:sz w:val="22"/>
          <w:szCs w:val="22"/>
        </w:rPr>
        <w:t>К</w:t>
      </w:r>
      <w:r w:rsidR="00EF317F" w:rsidRPr="002054F4">
        <w:rPr>
          <w:sz w:val="22"/>
          <w:szCs w:val="22"/>
        </w:rPr>
        <w:t>вартира по адресу: Ленинградская область, Выборгский муниципальный район, Выборгское городское поселение, город Выборг, переулок Школьный, дом 1, квартира 21. Квартира общей площадью 141,4 кв. м., расположенная на шестом этаже жилого дома. Кадастровый номер квартиры-47:01:0101002:293</w:t>
      </w:r>
      <w:r w:rsidR="00EF317F">
        <w:rPr>
          <w:sz w:val="22"/>
          <w:szCs w:val="22"/>
        </w:rPr>
        <w:t>.</w:t>
      </w:r>
      <w:r w:rsidR="00B94804" w:rsidRPr="00477CE8">
        <w:rPr>
          <w:sz w:val="22"/>
          <w:szCs w:val="22"/>
        </w:rPr>
        <w:t xml:space="preserve"> </w:t>
      </w:r>
    </w:p>
    <w:p w14:paraId="2E00C794" w14:textId="77777777" w:rsidR="00B94804" w:rsidRPr="00B94804" w:rsidRDefault="00B94804">
      <w:pPr>
        <w:pStyle w:val="ConsNonformat"/>
        <w:ind w:firstLine="561"/>
        <w:jc w:val="both"/>
        <w:rPr>
          <w:rFonts w:ascii="Times New Roman" w:hAnsi="Times New Roman" w:cs="Times New Roman"/>
          <w:sz w:val="22"/>
          <w:szCs w:val="22"/>
        </w:rPr>
      </w:pPr>
    </w:p>
    <w:p w14:paraId="34C04186" w14:textId="014A6396" w:rsidR="001E6D67" w:rsidRPr="00B94804" w:rsidRDefault="00B070F6">
      <w:pPr>
        <w:pStyle w:val="ConsNonformat"/>
        <w:ind w:firstLine="561"/>
        <w:jc w:val="both"/>
        <w:rPr>
          <w:rFonts w:ascii="Times New Roman" w:hAnsi="Times New Roman" w:cs="Times New Roman"/>
          <w:sz w:val="22"/>
          <w:szCs w:val="22"/>
        </w:rPr>
      </w:pPr>
      <w:r w:rsidRPr="00B94804">
        <w:rPr>
          <w:rFonts w:ascii="Times New Roman" w:hAnsi="Times New Roman" w:cs="Times New Roman"/>
          <w:sz w:val="22"/>
          <w:szCs w:val="22"/>
        </w:rPr>
        <w:t xml:space="preserve">Претендент перечисляет по реквизитам: </w:t>
      </w:r>
    </w:p>
    <w:p w14:paraId="788A1302" w14:textId="3EC082C0" w:rsidR="001E6D67" w:rsidRPr="00B94804" w:rsidRDefault="00B94804" w:rsidP="001E6D67">
      <w:pPr>
        <w:pStyle w:val="a5"/>
        <w:rPr>
          <w:rStyle w:val="a6"/>
          <w:rFonts w:cs="Times New Roman"/>
          <w:i w:val="0"/>
          <w:sz w:val="22"/>
          <w:szCs w:val="22"/>
        </w:rPr>
      </w:pPr>
      <w:r w:rsidRPr="00B94804">
        <w:rPr>
          <w:rStyle w:val="a6"/>
          <w:rFonts w:cs="Times New Roman"/>
          <w:i w:val="0"/>
          <w:sz w:val="22"/>
          <w:szCs w:val="22"/>
        </w:rPr>
        <w:t>Получатель: МАЛЕЕВ СЕРГЕЙ ВАСИЛЬЕВИЧ</w:t>
      </w:r>
      <w:r w:rsidRPr="00B94804">
        <w:rPr>
          <w:rStyle w:val="a6"/>
          <w:rFonts w:cs="Times New Roman"/>
          <w:i w:val="0"/>
          <w:sz w:val="22"/>
          <w:szCs w:val="22"/>
        </w:rPr>
        <w:br/>
        <w:t>Номер счета: 40817810955175447132</w:t>
      </w:r>
      <w:r w:rsidRPr="00B94804">
        <w:rPr>
          <w:rStyle w:val="a6"/>
          <w:rFonts w:cs="Times New Roman"/>
          <w:i w:val="0"/>
          <w:sz w:val="22"/>
          <w:szCs w:val="22"/>
        </w:rPr>
        <w:br/>
        <w:t>Банк получателя: СЕВЕРО-ЗАПАДНЫЙ БАНК ПАО СБЕРБАНК</w:t>
      </w:r>
      <w:r w:rsidRPr="00B94804">
        <w:rPr>
          <w:rStyle w:val="a6"/>
          <w:rFonts w:cs="Times New Roman"/>
          <w:i w:val="0"/>
          <w:sz w:val="22"/>
          <w:szCs w:val="22"/>
        </w:rPr>
        <w:br/>
        <w:t>БИК: 044030653</w:t>
      </w:r>
      <w:r w:rsidRPr="00B94804">
        <w:rPr>
          <w:rStyle w:val="a6"/>
          <w:rFonts w:cs="Times New Roman"/>
          <w:i w:val="0"/>
          <w:sz w:val="22"/>
          <w:szCs w:val="22"/>
        </w:rPr>
        <w:br/>
        <w:t>Корр. счет: 30101810500000000653</w:t>
      </w:r>
      <w:r w:rsidRPr="00B94804">
        <w:rPr>
          <w:rStyle w:val="a6"/>
          <w:rFonts w:cs="Times New Roman"/>
          <w:i w:val="0"/>
          <w:sz w:val="22"/>
          <w:szCs w:val="22"/>
        </w:rPr>
        <w:br/>
        <w:t>ИНН: 7707083893</w:t>
      </w:r>
      <w:r w:rsidRPr="00B94804">
        <w:rPr>
          <w:rStyle w:val="a6"/>
          <w:rFonts w:cs="Times New Roman"/>
          <w:i w:val="0"/>
          <w:sz w:val="22"/>
          <w:szCs w:val="22"/>
        </w:rPr>
        <w:br/>
        <w:t>КПП: 784243001</w:t>
      </w:r>
      <w:r w:rsidR="00B070F6" w:rsidRPr="00B94804">
        <w:rPr>
          <w:rStyle w:val="a6"/>
          <w:rFonts w:cs="Times New Roman"/>
          <w:i w:val="0"/>
          <w:sz w:val="22"/>
          <w:szCs w:val="22"/>
        </w:rPr>
        <w:t xml:space="preserve">, </w:t>
      </w:r>
    </w:p>
    <w:p w14:paraId="2E1B1D5A" w14:textId="3B7BBCF1" w:rsidR="00C2381D" w:rsidRPr="00B94804" w:rsidRDefault="00B070F6" w:rsidP="001E6D67">
      <w:pPr>
        <w:pStyle w:val="a5"/>
        <w:rPr>
          <w:rFonts w:eastAsia="Times New Roman" w:cs="Times New Roman"/>
          <w:sz w:val="22"/>
          <w:szCs w:val="22"/>
        </w:rPr>
      </w:pPr>
      <w:r w:rsidRPr="00B94804">
        <w:rPr>
          <w:rFonts w:cs="Times New Roman"/>
          <w:sz w:val="22"/>
          <w:szCs w:val="22"/>
        </w:rPr>
        <w:t>в соответствии с сообщением о проведении торгов (Единый федеральный реестр сведений о банкротстве, № сообщения</w:t>
      </w:r>
      <w:r w:rsidR="001E6D67" w:rsidRPr="00B94804">
        <w:rPr>
          <w:rFonts w:cs="Times New Roman"/>
          <w:sz w:val="22"/>
          <w:szCs w:val="22"/>
        </w:rPr>
        <w:t xml:space="preserve"> </w:t>
      </w:r>
      <w:r w:rsidR="00B94804" w:rsidRPr="00B94804">
        <w:rPr>
          <w:rFonts w:cs="Times New Roman"/>
          <w:sz w:val="22"/>
          <w:szCs w:val="22"/>
        </w:rPr>
        <w:t>__________</w:t>
      </w:r>
      <w:r w:rsidR="001E6D67" w:rsidRPr="00B94804">
        <w:rPr>
          <w:rFonts w:cs="Times New Roman"/>
          <w:sz w:val="22"/>
          <w:szCs w:val="22"/>
        </w:rPr>
        <w:t xml:space="preserve"> </w:t>
      </w:r>
      <w:r w:rsidRPr="00B94804">
        <w:rPr>
          <w:rFonts w:cs="Times New Roman"/>
          <w:sz w:val="22"/>
          <w:szCs w:val="22"/>
        </w:rPr>
        <w:t>от «__</w:t>
      </w:r>
      <w:proofErr w:type="gramStart"/>
      <w:r w:rsidRPr="00B94804">
        <w:rPr>
          <w:rFonts w:cs="Times New Roman"/>
          <w:sz w:val="22"/>
          <w:szCs w:val="22"/>
        </w:rPr>
        <w:t>_»_</w:t>
      </w:r>
      <w:proofErr w:type="gramEnd"/>
      <w:r w:rsidRPr="00B94804">
        <w:rPr>
          <w:rFonts w:cs="Times New Roman"/>
          <w:sz w:val="22"/>
          <w:szCs w:val="22"/>
        </w:rPr>
        <w:t>_______ ________, далее – «Сообщение») денежную сумму (далее – «Задаток») в размере __________ рублей.</w:t>
      </w:r>
    </w:p>
    <w:p w14:paraId="4A11FDDB" w14:textId="77777777" w:rsidR="001E6D67" w:rsidRPr="00B94804" w:rsidRDefault="001E6D67">
      <w:pPr>
        <w:pStyle w:val="ConsNonformat"/>
        <w:ind w:firstLine="561"/>
        <w:jc w:val="both"/>
        <w:rPr>
          <w:rFonts w:ascii="Times New Roman" w:hAnsi="Times New Roman" w:cs="Times New Roman"/>
          <w:sz w:val="22"/>
          <w:szCs w:val="22"/>
        </w:rPr>
      </w:pPr>
    </w:p>
    <w:p w14:paraId="6141DE69" w14:textId="2F44A88E" w:rsidR="00C2381D" w:rsidRPr="00B94804" w:rsidRDefault="00B070F6">
      <w:pPr>
        <w:pStyle w:val="ConsNonformat"/>
        <w:ind w:firstLine="561"/>
        <w:jc w:val="both"/>
        <w:rPr>
          <w:rFonts w:ascii="Times New Roman" w:eastAsia="Times New Roman" w:hAnsi="Times New Roman" w:cs="Times New Roman"/>
          <w:sz w:val="22"/>
          <w:szCs w:val="22"/>
        </w:rPr>
      </w:pPr>
      <w:r w:rsidRPr="00B94804">
        <w:rPr>
          <w:rFonts w:ascii="Times New Roman" w:hAnsi="Times New Roman" w:cs="Times New Roman"/>
          <w:sz w:val="22"/>
          <w:szCs w:val="22"/>
        </w:rPr>
        <w:t>Срок внесения задатка для участия в торгах ограничен сроком подачи заявок на участие в торгах, указанным в Сообщении. Задаток должен поступить на указанный в сообщении о проведении торгов и в настоящем Договоре расчетный счет не позднее дня и времени окончания приема заявок. Риск несвоевременного поступления суммы задатка несет Претендент.</w:t>
      </w:r>
    </w:p>
    <w:p w14:paraId="36FE3E62" w14:textId="77777777" w:rsidR="00C2381D" w:rsidRPr="00B94804" w:rsidRDefault="00B070F6">
      <w:pPr>
        <w:pStyle w:val="ConsNonformat"/>
        <w:numPr>
          <w:ilvl w:val="0"/>
          <w:numId w:val="2"/>
        </w:numPr>
        <w:jc w:val="both"/>
        <w:rPr>
          <w:rFonts w:ascii="Times New Roman" w:hAnsi="Times New Roman" w:cs="Times New Roman"/>
          <w:sz w:val="22"/>
          <w:szCs w:val="22"/>
        </w:rPr>
      </w:pPr>
      <w:r w:rsidRPr="00B94804">
        <w:rPr>
          <w:rFonts w:ascii="Times New Roman" w:hAnsi="Times New Roman" w:cs="Times New Roman"/>
          <w:sz w:val="22"/>
          <w:szCs w:val="22"/>
        </w:rPr>
        <w:t>Платеж осуществляется исключительно в валюте Российской Федерации и исключительно со счета Претендента.</w:t>
      </w:r>
    </w:p>
    <w:p w14:paraId="52AC0014" w14:textId="77777777" w:rsidR="00C2381D" w:rsidRPr="00B94804" w:rsidRDefault="00B070F6">
      <w:pPr>
        <w:pStyle w:val="ConsNonformat"/>
        <w:numPr>
          <w:ilvl w:val="0"/>
          <w:numId w:val="3"/>
        </w:numPr>
        <w:jc w:val="both"/>
        <w:rPr>
          <w:rFonts w:ascii="Times New Roman" w:hAnsi="Times New Roman" w:cs="Times New Roman"/>
          <w:sz w:val="22"/>
          <w:szCs w:val="22"/>
        </w:rPr>
      </w:pPr>
      <w:r w:rsidRPr="00B94804">
        <w:rPr>
          <w:rFonts w:ascii="Times New Roman" w:hAnsi="Times New Roman" w:cs="Times New Roman"/>
          <w:sz w:val="22"/>
          <w:szCs w:val="22"/>
        </w:rPr>
        <w:t>Документами, подтверждающими зачисление денежных средств (задатка) на расчетный счет организатора торгов, являются выписки со счета, указанного в сообщении о продаже имущества, свидетельствующие о поступлении суммы задатка на счет.</w:t>
      </w:r>
    </w:p>
    <w:p w14:paraId="2B8BEE3C" w14:textId="77777777" w:rsidR="00C2381D" w:rsidRPr="00B94804" w:rsidRDefault="00B070F6">
      <w:pPr>
        <w:pStyle w:val="ConsNonformat"/>
        <w:numPr>
          <w:ilvl w:val="0"/>
          <w:numId w:val="2"/>
        </w:numPr>
        <w:jc w:val="both"/>
        <w:rPr>
          <w:rFonts w:ascii="Times New Roman" w:hAnsi="Times New Roman" w:cs="Times New Roman"/>
          <w:sz w:val="22"/>
          <w:szCs w:val="22"/>
        </w:rPr>
      </w:pPr>
      <w:r w:rsidRPr="00B94804">
        <w:rPr>
          <w:rFonts w:ascii="Times New Roman" w:hAnsi="Times New Roman" w:cs="Times New Roman"/>
          <w:sz w:val="22"/>
          <w:szCs w:val="22"/>
        </w:rPr>
        <w:t>В случае, если Претендент окажется победителем торгов, выявленным на основании и в порядке, определяемым Положением и Сообщением, сумма задатка, поступившая организатору торгов, засчитывается в счет оплаты по договору купли-продажи имущества, который Продавец обязуется заключить с победителем торгов в сроки и в порядке, предусмотренные Положением и Сообщением.</w:t>
      </w:r>
    </w:p>
    <w:p w14:paraId="323F4E03" w14:textId="77777777" w:rsidR="00C2381D" w:rsidRPr="00B94804" w:rsidRDefault="00B070F6">
      <w:pPr>
        <w:pStyle w:val="ConsNonformat"/>
        <w:numPr>
          <w:ilvl w:val="0"/>
          <w:numId w:val="2"/>
        </w:numPr>
        <w:jc w:val="both"/>
        <w:rPr>
          <w:rFonts w:ascii="Times New Roman" w:hAnsi="Times New Roman" w:cs="Times New Roman"/>
          <w:sz w:val="22"/>
          <w:szCs w:val="22"/>
        </w:rPr>
      </w:pPr>
      <w:r w:rsidRPr="00B94804">
        <w:rPr>
          <w:rFonts w:ascii="Times New Roman" w:hAnsi="Times New Roman" w:cs="Times New Roman"/>
          <w:sz w:val="22"/>
          <w:szCs w:val="22"/>
        </w:rPr>
        <w:t>Претендент, ставший победителем торгов, обязуется в течение 5 (пяти) рабочих дней с даты получения предложения о заключении договора заключить с Продавцом договор купли-продажи имущества  и оплатить стоимость приобретенного имущества в течение 30 (тридцати) дней со дня заключения договора купли-продажи за вычетом суммы внесенного задатка, указанной в настоящем Договоре, путем перечисления денежных средств на счет Продавца, указанный в Сообщении.</w:t>
      </w:r>
    </w:p>
    <w:p w14:paraId="41A0973E" w14:textId="77777777" w:rsidR="00C2381D" w:rsidRPr="00B94804" w:rsidRDefault="00B070F6">
      <w:pPr>
        <w:pStyle w:val="ConsNonformat"/>
        <w:numPr>
          <w:ilvl w:val="0"/>
          <w:numId w:val="2"/>
        </w:numPr>
        <w:jc w:val="both"/>
        <w:rPr>
          <w:rFonts w:ascii="Times New Roman" w:hAnsi="Times New Roman" w:cs="Times New Roman"/>
          <w:sz w:val="22"/>
          <w:szCs w:val="22"/>
        </w:rPr>
      </w:pPr>
      <w:r w:rsidRPr="00B94804">
        <w:rPr>
          <w:rFonts w:ascii="Times New Roman" w:hAnsi="Times New Roman" w:cs="Times New Roman"/>
          <w:sz w:val="22"/>
          <w:szCs w:val="22"/>
        </w:rPr>
        <w:t>При отказе или уклонении победителя торгов от подписания в установленный срок договора купли-продажи, а также уклонении или отказе победителя торгов от надлежащего исполнения договора купли-продажи, в том числе в части полной оплаты купленного имущества, задаток победителю торгов не возвращается, победитель утрачивает внесенный им задаток и статус победителя торгов, а договор купли-продажи считается расторгнутым по соглашению сторон без оформления каких-либо дополнительных документов.</w:t>
      </w:r>
    </w:p>
    <w:p w14:paraId="48D6EA4F" w14:textId="77777777" w:rsidR="00C2381D" w:rsidRPr="00B94804" w:rsidRDefault="00B070F6">
      <w:pPr>
        <w:pStyle w:val="ConsNonformat"/>
        <w:numPr>
          <w:ilvl w:val="0"/>
          <w:numId w:val="4"/>
        </w:numPr>
        <w:jc w:val="both"/>
        <w:rPr>
          <w:rFonts w:ascii="Times New Roman" w:hAnsi="Times New Roman" w:cs="Times New Roman"/>
          <w:sz w:val="22"/>
          <w:szCs w:val="22"/>
        </w:rPr>
      </w:pPr>
      <w:r w:rsidRPr="00B94804">
        <w:rPr>
          <w:rFonts w:ascii="Times New Roman" w:hAnsi="Times New Roman" w:cs="Times New Roman"/>
          <w:sz w:val="22"/>
          <w:szCs w:val="22"/>
        </w:rPr>
        <w:t xml:space="preserve">Задаток возвращается всем участникам торгов, за исключением победителя торгов, в течение 5 (пяти) </w:t>
      </w:r>
      <w:r w:rsidRPr="00B94804">
        <w:rPr>
          <w:rFonts w:ascii="Times New Roman" w:hAnsi="Times New Roman" w:cs="Times New Roman"/>
          <w:sz w:val="22"/>
          <w:szCs w:val="22"/>
        </w:rPr>
        <w:lastRenderedPageBreak/>
        <w:t>дней со дня подписания протокола о результатах проведения торгов.  Расходы на РКО банка по оформлению платежного поручения на возврат задатка покрываются за счет претендента путем удержания указанной суммы из суммы задатка, подлежащей возврату.</w:t>
      </w:r>
    </w:p>
    <w:p w14:paraId="77E7A8CB" w14:textId="77777777" w:rsidR="00C2381D" w:rsidRPr="00B94804" w:rsidRDefault="00B070F6">
      <w:pPr>
        <w:pStyle w:val="ConsNonformat"/>
        <w:numPr>
          <w:ilvl w:val="0"/>
          <w:numId w:val="2"/>
        </w:numPr>
        <w:jc w:val="both"/>
        <w:rPr>
          <w:rFonts w:ascii="Times New Roman" w:hAnsi="Times New Roman" w:cs="Times New Roman"/>
          <w:sz w:val="22"/>
          <w:szCs w:val="22"/>
        </w:rPr>
      </w:pPr>
      <w:r w:rsidRPr="00B94804">
        <w:rPr>
          <w:rFonts w:ascii="Times New Roman" w:hAnsi="Times New Roman" w:cs="Times New Roman"/>
          <w:sz w:val="22"/>
          <w:szCs w:val="22"/>
        </w:rPr>
        <w:t>Настоящий Договор вступает в силу с момента подписания его Сторонами.</w:t>
      </w:r>
    </w:p>
    <w:p w14:paraId="0D437A9F" w14:textId="77777777" w:rsidR="00C2381D" w:rsidRPr="00B94804" w:rsidRDefault="00B070F6">
      <w:pPr>
        <w:pStyle w:val="ConsNonformat"/>
        <w:numPr>
          <w:ilvl w:val="0"/>
          <w:numId w:val="2"/>
        </w:numPr>
        <w:jc w:val="both"/>
        <w:rPr>
          <w:rFonts w:ascii="Times New Roman" w:hAnsi="Times New Roman" w:cs="Times New Roman"/>
          <w:sz w:val="22"/>
          <w:szCs w:val="22"/>
        </w:rPr>
      </w:pPr>
      <w:r w:rsidRPr="00B94804">
        <w:rPr>
          <w:rFonts w:ascii="Times New Roman" w:hAnsi="Times New Roman" w:cs="Times New Roman"/>
          <w:sz w:val="22"/>
          <w:szCs w:val="22"/>
        </w:rPr>
        <w:t>Настоящий Договор составлен на русском языке в двух подлинных экземплярах, имеющих одинаковую юридическую силу.</w:t>
      </w:r>
    </w:p>
    <w:p w14:paraId="70C3D770" w14:textId="77777777" w:rsidR="00C2381D" w:rsidRPr="00B94804" w:rsidRDefault="00C2381D">
      <w:pPr>
        <w:pStyle w:val="2"/>
        <w:rPr>
          <w:sz w:val="22"/>
          <w:szCs w:val="22"/>
        </w:rPr>
      </w:pPr>
    </w:p>
    <w:p w14:paraId="242CCDF0" w14:textId="77777777" w:rsidR="00C2381D" w:rsidRPr="00B94804" w:rsidRDefault="00B070F6">
      <w:pPr>
        <w:pStyle w:val="2"/>
        <w:ind w:firstLine="567"/>
        <w:rPr>
          <w:b/>
          <w:bCs/>
          <w:sz w:val="22"/>
          <w:szCs w:val="22"/>
        </w:rPr>
      </w:pPr>
      <w:r w:rsidRPr="00B94804">
        <w:rPr>
          <w:b/>
          <w:bCs/>
          <w:sz w:val="22"/>
          <w:szCs w:val="22"/>
        </w:rPr>
        <w:t>Реквизиты и подписи сторон.</w:t>
      </w:r>
    </w:p>
    <w:p w14:paraId="65E5398A" w14:textId="77777777" w:rsidR="00C2381D" w:rsidRPr="00B94804" w:rsidRDefault="00C2381D">
      <w:pPr>
        <w:pStyle w:val="2"/>
        <w:rPr>
          <w:b/>
          <w:bCs/>
          <w:sz w:val="22"/>
          <w:szCs w:val="22"/>
        </w:rPr>
      </w:pPr>
    </w:p>
    <w:tbl>
      <w:tblPr>
        <w:tblStyle w:val="TableNormal"/>
        <w:tblW w:w="1042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40"/>
        <w:gridCol w:w="4981"/>
      </w:tblGrid>
      <w:tr w:rsidR="00C2381D" w:rsidRPr="00B94804" w14:paraId="7944DE47" w14:textId="77777777">
        <w:trPr>
          <w:trHeight w:val="3824"/>
        </w:trPr>
        <w:tc>
          <w:tcPr>
            <w:tcW w:w="5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D5CAB" w14:textId="77777777" w:rsidR="00C2381D" w:rsidRPr="00B94804" w:rsidRDefault="00C2381D">
            <w:pPr>
              <w:jc w:val="center"/>
              <w:rPr>
                <w:rFonts w:cs="Times New Roman"/>
                <w:b/>
                <w:bCs/>
                <w:sz w:val="22"/>
                <w:szCs w:val="22"/>
              </w:rPr>
            </w:pPr>
          </w:p>
          <w:p w14:paraId="3838D76D" w14:textId="77777777" w:rsidR="00C2381D" w:rsidRPr="00B94804" w:rsidRDefault="00B070F6">
            <w:pPr>
              <w:spacing w:line="276" w:lineRule="auto"/>
              <w:jc w:val="both"/>
              <w:rPr>
                <w:rFonts w:cs="Times New Roman"/>
                <w:sz w:val="22"/>
                <w:szCs w:val="22"/>
              </w:rPr>
            </w:pPr>
            <w:r w:rsidRPr="00B94804">
              <w:rPr>
                <w:rFonts w:cs="Times New Roman"/>
                <w:b/>
                <w:bCs/>
                <w:sz w:val="22"/>
                <w:szCs w:val="22"/>
              </w:rPr>
              <w:t xml:space="preserve">Организатор торгов: </w:t>
            </w:r>
          </w:p>
          <w:p w14:paraId="77AD3920" w14:textId="77777777" w:rsidR="00C2381D" w:rsidRPr="00B94804" w:rsidRDefault="00B070F6">
            <w:pPr>
              <w:rPr>
                <w:rFonts w:cs="Times New Roman"/>
                <w:sz w:val="22"/>
                <w:szCs w:val="22"/>
              </w:rPr>
            </w:pPr>
            <w:r w:rsidRPr="00B94804">
              <w:rPr>
                <w:rFonts w:cs="Times New Roman"/>
                <w:sz w:val="22"/>
                <w:szCs w:val="22"/>
              </w:rPr>
              <w:t>Слончак Валерия Игоревна</w:t>
            </w:r>
          </w:p>
          <w:p w14:paraId="4B757A3C" w14:textId="77777777" w:rsidR="00C2381D" w:rsidRPr="00B94804" w:rsidRDefault="00B070F6">
            <w:pPr>
              <w:rPr>
                <w:rFonts w:cs="Times New Roman"/>
                <w:sz w:val="22"/>
                <w:szCs w:val="22"/>
              </w:rPr>
            </w:pPr>
            <w:r w:rsidRPr="00B94804">
              <w:rPr>
                <w:rFonts w:cs="Times New Roman"/>
                <w:sz w:val="22"/>
                <w:szCs w:val="22"/>
              </w:rPr>
              <w:t>(ИНН 631625083382, СНИЛС 128-576-257 92, адрес для направления корреспонденции: 191025, Санкт-Петербург, а/я 12, член Ассоциации арбитражных управляющих «Содружество» (ОГРН 1137800008477 ИНН 7801351420, адрес: 192012, г. Санкт-Петербург, ул. Запорожская, д. 27, корп. 2, лит. А, пом. 3С)</w:t>
            </w:r>
          </w:p>
          <w:p w14:paraId="74DF2224" w14:textId="77777777" w:rsidR="00C2381D" w:rsidRPr="00B94804" w:rsidRDefault="00C2381D">
            <w:pPr>
              <w:rPr>
                <w:rFonts w:cs="Times New Roman"/>
                <w:sz w:val="22"/>
                <w:szCs w:val="22"/>
              </w:rPr>
            </w:pPr>
          </w:p>
          <w:p w14:paraId="2F2DB0D2" w14:textId="77777777" w:rsidR="00C2381D" w:rsidRPr="00B94804" w:rsidRDefault="00B070F6">
            <w:pPr>
              <w:rPr>
                <w:rFonts w:cs="Times New Roman"/>
                <w:sz w:val="22"/>
                <w:szCs w:val="22"/>
              </w:rPr>
            </w:pPr>
            <w:r w:rsidRPr="00B94804">
              <w:rPr>
                <w:rFonts w:cs="Times New Roman"/>
                <w:sz w:val="22"/>
                <w:szCs w:val="22"/>
              </w:rPr>
              <w:t>________________/Слончак В.И./</w:t>
            </w:r>
          </w:p>
        </w:tc>
        <w:tc>
          <w:tcPr>
            <w:tcW w:w="49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E537F1" w14:textId="77777777" w:rsidR="00C2381D" w:rsidRPr="00B94804" w:rsidRDefault="00C2381D">
            <w:pPr>
              <w:pStyle w:val="2"/>
              <w:ind w:firstLine="0"/>
              <w:jc w:val="center"/>
              <w:rPr>
                <w:b/>
                <w:bCs/>
                <w:sz w:val="22"/>
                <w:szCs w:val="22"/>
              </w:rPr>
            </w:pPr>
          </w:p>
          <w:p w14:paraId="229FCF40" w14:textId="77777777" w:rsidR="00C2381D" w:rsidRPr="00B94804" w:rsidRDefault="00B070F6">
            <w:pPr>
              <w:pStyle w:val="2"/>
              <w:ind w:firstLine="0"/>
              <w:jc w:val="center"/>
              <w:rPr>
                <w:b/>
                <w:bCs/>
                <w:sz w:val="22"/>
                <w:szCs w:val="22"/>
              </w:rPr>
            </w:pPr>
            <w:r w:rsidRPr="00B94804">
              <w:rPr>
                <w:b/>
                <w:bCs/>
                <w:sz w:val="22"/>
                <w:szCs w:val="22"/>
              </w:rPr>
              <w:t>ПРЕТЕНДЕНТ:</w:t>
            </w:r>
          </w:p>
          <w:p w14:paraId="67DE94A7" w14:textId="77777777" w:rsidR="00C2381D" w:rsidRPr="00B94804" w:rsidRDefault="00C2381D">
            <w:pPr>
              <w:pStyle w:val="2"/>
              <w:ind w:firstLine="0"/>
              <w:rPr>
                <w:sz w:val="22"/>
                <w:szCs w:val="22"/>
              </w:rPr>
            </w:pPr>
          </w:p>
          <w:p w14:paraId="60F9B2AB" w14:textId="77777777" w:rsidR="00C2381D" w:rsidRPr="00B94804" w:rsidRDefault="00C2381D">
            <w:pPr>
              <w:pStyle w:val="2"/>
              <w:ind w:firstLine="0"/>
              <w:rPr>
                <w:sz w:val="22"/>
                <w:szCs w:val="22"/>
              </w:rPr>
            </w:pPr>
          </w:p>
          <w:p w14:paraId="66482874" w14:textId="77777777" w:rsidR="00C2381D" w:rsidRPr="00B94804" w:rsidRDefault="00C2381D">
            <w:pPr>
              <w:pStyle w:val="2"/>
              <w:ind w:firstLine="0"/>
              <w:rPr>
                <w:sz w:val="22"/>
                <w:szCs w:val="22"/>
              </w:rPr>
            </w:pPr>
          </w:p>
        </w:tc>
      </w:tr>
    </w:tbl>
    <w:p w14:paraId="62103876" w14:textId="77777777" w:rsidR="00C2381D" w:rsidRPr="00B94804" w:rsidRDefault="00C2381D">
      <w:pPr>
        <w:pStyle w:val="2"/>
        <w:widowControl w:val="0"/>
        <w:ind w:firstLine="0"/>
        <w:rPr>
          <w:sz w:val="22"/>
          <w:szCs w:val="22"/>
        </w:rPr>
      </w:pPr>
    </w:p>
    <w:sectPr w:rsidR="00C2381D" w:rsidRPr="00B94804">
      <w:headerReference w:type="default" r:id="rId7"/>
      <w:footerReference w:type="default" r:id="rId8"/>
      <w:pgSz w:w="11900" w:h="16840"/>
      <w:pgMar w:top="709"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9245F" w14:textId="77777777" w:rsidR="00A732B3" w:rsidRDefault="00A732B3">
      <w:r>
        <w:separator/>
      </w:r>
    </w:p>
  </w:endnote>
  <w:endnote w:type="continuationSeparator" w:id="0">
    <w:p w14:paraId="5017D9FE" w14:textId="77777777" w:rsidR="00A732B3" w:rsidRDefault="00A7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Helvetica Neue">
    <w:altName w:val="Arial"/>
    <w:charset w:val="00"/>
    <w:family w:val="roman"/>
    <w:pitch w:val="default"/>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D0DC6" w14:textId="77777777" w:rsidR="00C2381D" w:rsidRDefault="00C2381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382CF" w14:textId="77777777" w:rsidR="00A732B3" w:rsidRDefault="00A732B3">
      <w:r>
        <w:separator/>
      </w:r>
    </w:p>
  </w:footnote>
  <w:footnote w:type="continuationSeparator" w:id="0">
    <w:p w14:paraId="71FDFD95" w14:textId="77777777" w:rsidR="00A732B3" w:rsidRDefault="00A73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2C3EA" w14:textId="77777777" w:rsidR="00C2381D" w:rsidRDefault="00B070F6">
    <w:pPr>
      <w:pStyle w:val="10"/>
    </w:pPr>
    <w:r>
      <w:rPr>
        <w:rFonts w:ascii="Times New Roman" w:hAnsi="Times New Roman"/>
        <w:kern w:val="0"/>
        <w:sz w:val="20"/>
        <w:szCs w:val="20"/>
        <w:u w:val="single"/>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8C7DB0"/>
    <w:multiLevelType w:val="hybridMultilevel"/>
    <w:tmpl w:val="17AEE082"/>
    <w:styleLink w:val="1"/>
    <w:lvl w:ilvl="0" w:tplc="738666EE">
      <w:start w:val="1"/>
      <w:numFmt w:val="decimal"/>
      <w:lvlText w:val="%1."/>
      <w:lvlJc w:val="left"/>
      <w:pPr>
        <w:tabs>
          <w:tab w:val="num" w:pos="851"/>
        </w:tabs>
        <w:ind w:left="290" w:firstLine="27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B000574">
      <w:start w:val="1"/>
      <w:numFmt w:val="lowerLetter"/>
      <w:lvlText w:val="%2."/>
      <w:lvlJc w:val="left"/>
      <w:pPr>
        <w:tabs>
          <w:tab w:val="num" w:pos="921"/>
        </w:tabs>
        <w:ind w:left="360" w:firstLine="20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A7A76EA">
      <w:start w:val="1"/>
      <w:numFmt w:val="lowerRoman"/>
      <w:lvlText w:val="%3."/>
      <w:lvlJc w:val="left"/>
      <w:pPr>
        <w:tabs>
          <w:tab w:val="left" w:pos="851"/>
          <w:tab w:val="num" w:pos="1536"/>
        </w:tabs>
        <w:ind w:left="975" w:firstLine="26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AE46D1C">
      <w:start w:val="1"/>
      <w:numFmt w:val="decimal"/>
      <w:lvlText w:val="%4."/>
      <w:lvlJc w:val="left"/>
      <w:pPr>
        <w:tabs>
          <w:tab w:val="left" w:pos="851"/>
          <w:tab w:val="num" w:pos="2256"/>
        </w:tabs>
        <w:ind w:left="1695" w:firstLine="20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DF45E8E">
      <w:start w:val="1"/>
      <w:numFmt w:val="lowerLetter"/>
      <w:lvlText w:val="%5."/>
      <w:lvlJc w:val="left"/>
      <w:pPr>
        <w:tabs>
          <w:tab w:val="left" w:pos="851"/>
          <w:tab w:val="num" w:pos="2976"/>
        </w:tabs>
        <w:ind w:left="2415" w:firstLine="20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BE21414">
      <w:start w:val="1"/>
      <w:numFmt w:val="lowerRoman"/>
      <w:lvlText w:val="%6."/>
      <w:lvlJc w:val="left"/>
      <w:pPr>
        <w:tabs>
          <w:tab w:val="left" w:pos="851"/>
          <w:tab w:val="num" w:pos="3696"/>
        </w:tabs>
        <w:ind w:left="3135" w:firstLine="26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BBAD94A">
      <w:start w:val="1"/>
      <w:numFmt w:val="decimal"/>
      <w:lvlText w:val="%7."/>
      <w:lvlJc w:val="left"/>
      <w:pPr>
        <w:tabs>
          <w:tab w:val="left" w:pos="851"/>
          <w:tab w:val="num" w:pos="4416"/>
        </w:tabs>
        <w:ind w:left="3855" w:firstLine="20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D2E0A74">
      <w:start w:val="1"/>
      <w:numFmt w:val="lowerLetter"/>
      <w:lvlText w:val="%8."/>
      <w:lvlJc w:val="left"/>
      <w:pPr>
        <w:tabs>
          <w:tab w:val="left" w:pos="851"/>
          <w:tab w:val="num" w:pos="5136"/>
        </w:tabs>
        <w:ind w:left="4575" w:firstLine="20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0A4E152">
      <w:start w:val="1"/>
      <w:numFmt w:val="lowerRoman"/>
      <w:lvlText w:val="%9."/>
      <w:lvlJc w:val="left"/>
      <w:pPr>
        <w:tabs>
          <w:tab w:val="left" w:pos="851"/>
          <w:tab w:val="num" w:pos="5856"/>
        </w:tabs>
        <w:ind w:left="5295" w:firstLine="26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6AC8560D"/>
    <w:multiLevelType w:val="hybridMultilevel"/>
    <w:tmpl w:val="17AEE082"/>
    <w:numStyleLink w:val="1"/>
  </w:abstractNum>
  <w:num w:numId="1">
    <w:abstractNumId w:val="0"/>
  </w:num>
  <w:num w:numId="2">
    <w:abstractNumId w:val="1"/>
  </w:num>
  <w:num w:numId="3">
    <w:abstractNumId w:val="1"/>
    <w:lvlOverride w:ilvl="0">
      <w:lvl w:ilvl="0" w:tplc="74566330">
        <w:start w:val="1"/>
        <w:numFmt w:val="decimal"/>
        <w:lvlText w:val="%1."/>
        <w:lvlJc w:val="left"/>
        <w:pPr>
          <w:tabs>
            <w:tab w:val="num" w:pos="851"/>
            <w:tab w:val="left" w:pos="1122"/>
          </w:tabs>
          <w:ind w:left="290" w:firstLine="27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B4AF432">
        <w:start w:val="1"/>
        <w:numFmt w:val="lowerLetter"/>
        <w:lvlText w:val="%2."/>
        <w:lvlJc w:val="left"/>
        <w:pPr>
          <w:tabs>
            <w:tab w:val="num" w:pos="921"/>
            <w:tab w:val="left" w:pos="1122"/>
          </w:tabs>
          <w:ind w:left="360" w:firstLine="20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7F609CC">
        <w:start w:val="1"/>
        <w:numFmt w:val="lowerRoman"/>
        <w:lvlText w:val="%3."/>
        <w:lvlJc w:val="left"/>
        <w:pPr>
          <w:tabs>
            <w:tab w:val="left" w:pos="851"/>
            <w:tab w:val="left" w:pos="1122"/>
            <w:tab w:val="num" w:pos="1536"/>
          </w:tabs>
          <w:ind w:left="975" w:firstLine="26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6AA7E74">
        <w:start w:val="1"/>
        <w:numFmt w:val="decimal"/>
        <w:lvlText w:val="%4."/>
        <w:lvlJc w:val="left"/>
        <w:pPr>
          <w:tabs>
            <w:tab w:val="left" w:pos="851"/>
            <w:tab w:val="left" w:pos="1122"/>
            <w:tab w:val="num" w:pos="2256"/>
          </w:tabs>
          <w:ind w:left="1695" w:firstLine="20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BFEAC2C">
        <w:start w:val="1"/>
        <w:numFmt w:val="lowerLetter"/>
        <w:lvlText w:val="%5."/>
        <w:lvlJc w:val="left"/>
        <w:pPr>
          <w:tabs>
            <w:tab w:val="left" w:pos="851"/>
            <w:tab w:val="left" w:pos="1122"/>
            <w:tab w:val="num" w:pos="2976"/>
          </w:tabs>
          <w:ind w:left="2415" w:firstLine="20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D088862">
        <w:start w:val="1"/>
        <w:numFmt w:val="lowerRoman"/>
        <w:lvlText w:val="%6."/>
        <w:lvlJc w:val="left"/>
        <w:pPr>
          <w:tabs>
            <w:tab w:val="left" w:pos="851"/>
            <w:tab w:val="left" w:pos="1122"/>
            <w:tab w:val="num" w:pos="3696"/>
          </w:tabs>
          <w:ind w:left="3135" w:firstLine="26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AF03D14">
        <w:start w:val="1"/>
        <w:numFmt w:val="decimal"/>
        <w:lvlText w:val="%7."/>
        <w:lvlJc w:val="left"/>
        <w:pPr>
          <w:tabs>
            <w:tab w:val="left" w:pos="851"/>
            <w:tab w:val="left" w:pos="1122"/>
            <w:tab w:val="num" w:pos="4416"/>
          </w:tabs>
          <w:ind w:left="3855" w:firstLine="20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B186A3C">
        <w:start w:val="1"/>
        <w:numFmt w:val="lowerLetter"/>
        <w:lvlText w:val="%8."/>
        <w:lvlJc w:val="left"/>
        <w:pPr>
          <w:tabs>
            <w:tab w:val="left" w:pos="851"/>
            <w:tab w:val="left" w:pos="1122"/>
            <w:tab w:val="num" w:pos="5136"/>
          </w:tabs>
          <w:ind w:left="4575" w:firstLine="20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E0406E8">
        <w:start w:val="1"/>
        <w:numFmt w:val="lowerRoman"/>
        <w:lvlText w:val="%9."/>
        <w:lvlJc w:val="left"/>
        <w:pPr>
          <w:tabs>
            <w:tab w:val="left" w:pos="851"/>
            <w:tab w:val="left" w:pos="1122"/>
            <w:tab w:val="num" w:pos="5856"/>
          </w:tabs>
          <w:ind w:left="5295" w:firstLine="26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
    <w:abstractNumId w:val="1"/>
    <w:lvlOverride w:ilvl="0">
      <w:lvl w:ilvl="0" w:tplc="74566330">
        <w:start w:val="1"/>
        <w:numFmt w:val="decimal"/>
        <w:suff w:val="nothing"/>
        <w:lvlText w:val="%1."/>
        <w:lvlJc w:val="left"/>
        <w:pPr>
          <w:tabs>
            <w:tab w:val="left" w:pos="851"/>
          </w:tabs>
          <w:ind w:left="290" w:firstLine="27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B4AF432">
        <w:start w:val="1"/>
        <w:numFmt w:val="lowerLetter"/>
        <w:lvlText w:val="%2."/>
        <w:lvlJc w:val="left"/>
        <w:pPr>
          <w:tabs>
            <w:tab w:val="num" w:pos="921"/>
          </w:tabs>
          <w:ind w:left="360" w:firstLine="20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7F609CC">
        <w:start w:val="1"/>
        <w:numFmt w:val="lowerRoman"/>
        <w:lvlText w:val="%3."/>
        <w:lvlJc w:val="left"/>
        <w:pPr>
          <w:tabs>
            <w:tab w:val="left" w:pos="851"/>
            <w:tab w:val="num" w:pos="1536"/>
          </w:tabs>
          <w:ind w:left="975" w:firstLine="23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6AA7E74">
        <w:start w:val="1"/>
        <w:numFmt w:val="decimal"/>
        <w:lvlText w:val="%4."/>
        <w:lvlJc w:val="left"/>
        <w:pPr>
          <w:tabs>
            <w:tab w:val="left" w:pos="851"/>
            <w:tab w:val="num" w:pos="2256"/>
          </w:tabs>
          <w:ind w:left="1695" w:firstLine="20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BFEAC2C">
        <w:start w:val="1"/>
        <w:numFmt w:val="lowerLetter"/>
        <w:lvlText w:val="%5."/>
        <w:lvlJc w:val="left"/>
        <w:pPr>
          <w:tabs>
            <w:tab w:val="left" w:pos="851"/>
            <w:tab w:val="num" w:pos="2976"/>
          </w:tabs>
          <w:ind w:left="2415" w:firstLine="20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D088862">
        <w:start w:val="1"/>
        <w:numFmt w:val="lowerRoman"/>
        <w:lvlText w:val="%6."/>
        <w:lvlJc w:val="left"/>
        <w:pPr>
          <w:tabs>
            <w:tab w:val="left" w:pos="851"/>
            <w:tab w:val="num" w:pos="3696"/>
          </w:tabs>
          <w:ind w:left="3135" w:firstLine="23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AF03D14">
        <w:start w:val="1"/>
        <w:numFmt w:val="decimal"/>
        <w:lvlText w:val="%7."/>
        <w:lvlJc w:val="left"/>
        <w:pPr>
          <w:tabs>
            <w:tab w:val="left" w:pos="851"/>
            <w:tab w:val="num" w:pos="4416"/>
          </w:tabs>
          <w:ind w:left="3855" w:firstLine="20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B186A3C">
        <w:start w:val="1"/>
        <w:numFmt w:val="lowerLetter"/>
        <w:lvlText w:val="%8."/>
        <w:lvlJc w:val="left"/>
        <w:pPr>
          <w:tabs>
            <w:tab w:val="left" w:pos="851"/>
            <w:tab w:val="num" w:pos="5136"/>
          </w:tabs>
          <w:ind w:left="4575" w:firstLine="20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E0406E8">
        <w:start w:val="1"/>
        <w:numFmt w:val="lowerRoman"/>
        <w:lvlText w:val="%9."/>
        <w:lvlJc w:val="left"/>
        <w:pPr>
          <w:tabs>
            <w:tab w:val="left" w:pos="851"/>
            <w:tab w:val="num" w:pos="5856"/>
          </w:tabs>
          <w:ind w:left="5295" w:firstLine="23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81D"/>
    <w:rsid w:val="00104A7C"/>
    <w:rsid w:val="001506A1"/>
    <w:rsid w:val="001E6D67"/>
    <w:rsid w:val="00215E0F"/>
    <w:rsid w:val="00477CE8"/>
    <w:rsid w:val="00650AF8"/>
    <w:rsid w:val="006B4F67"/>
    <w:rsid w:val="008D7D19"/>
    <w:rsid w:val="00944727"/>
    <w:rsid w:val="00A732B3"/>
    <w:rsid w:val="00B070F6"/>
    <w:rsid w:val="00B94804"/>
    <w:rsid w:val="00C2381D"/>
    <w:rsid w:val="00CB7A24"/>
    <w:rsid w:val="00D875FE"/>
    <w:rsid w:val="00E461B4"/>
    <w:rsid w:val="00EF317F"/>
    <w:rsid w:val="00FF2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05A33"/>
  <w15:docId w15:val="{116AC4BD-9AF1-4D08-B8D0-AE11A1A0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Arial Unicode MS"/>
      <w:color w:val="000000"/>
      <w:sz w:val="24"/>
      <w:szCs w:val="24"/>
      <w:u w:color="000000"/>
    </w:rPr>
  </w:style>
  <w:style w:type="paragraph" w:styleId="10">
    <w:name w:val="heading 1"/>
    <w:next w:val="a"/>
    <w:uiPriority w:val="9"/>
    <w:qFormat/>
    <w:pPr>
      <w:keepNext/>
      <w:spacing w:before="240" w:after="60"/>
      <w:outlineLvl w:val="0"/>
    </w:pPr>
    <w:rPr>
      <w:rFonts w:ascii="Arial" w:hAnsi="Arial" w:cs="Arial Unicode MS"/>
      <w:b/>
      <w:bCs/>
      <w:color w:val="000000"/>
      <w:kern w:val="32"/>
      <w:sz w:val="32"/>
      <w:szCs w:val="3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ConsPlusNonformat">
    <w:name w:val="ConsPlusNonformat"/>
    <w:pPr>
      <w:widowControl w:val="0"/>
    </w:pPr>
    <w:rPr>
      <w:rFonts w:ascii="Courier New" w:hAnsi="Courier New" w:cs="Arial Unicode MS"/>
      <w:color w:val="000000"/>
      <w:u w:color="000000"/>
    </w:rPr>
  </w:style>
  <w:style w:type="paragraph" w:customStyle="1" w:styleId="ConsNonformat">
    <w:name w:val="ConsNonformat"/>
    <w:pPr>
      <w:widowControl w:val="0"/>
    </w:pPr>
    <w:rPr>
      <w:rFonts w:ascii="Courier New" w:hAnsi="Courier New" w:cs="Arial Unicode MS"/>
      <w:color w:val="000000"/>
      <w:u w:color="000000"/>
    </w:rPr>
  </w:style>
  <w:style w:type="numbering" w:customStyle="1" w:styleId="1">
    <w:name w:val="Импортированный стиль 1"/>
    <w:pPr>
      <w:numPr>
        <w:numId w:val="1"/>
      </w:numPr>
    </w:pPr>
  </w:style>
  <w:style w:type="paragraph" w:styleId="2">
    <w:name w:val="Body Text Indent 2"/>
    <w:pPr>
      <w:ind w:firstLine="720"/>
      <w:jc w:val="both"/>
    </w:pPr>
    <w:rPr>
      <w:rFonts w:eastAsia="Times New Roman"/>
      <w:color w:val="000000"/>
      <w:sz w:val="24"/>
      <w:szCs w:val="24"/>
      <w:u w:color="000000"/>
    </w:rPr>
  </w:style>
  <w:style w:type="paragraph" w:customStyle="1" w:styleId="11">
    <w:name w:val="Обычный1"/>
    <w:rsid w:val="001E6D6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msonormalmrcssattr">
    <w:name w:val="msonormal_mr_css_attr"/>
    <w:basedOn w:val="a"/>
    <w:rsid w:val="001E6D6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styleId="a5">
    <w:name w:val="No Spacing"/>
    <w:uiPriority w:val="1"/>
    <w:qFormat/>
    <w:rsid w:val="001E6D67"/>
    <w:rPr>
      <w:rFonts w:cs="Arial Unicode MS"/>
      <w:color w:val="000000"/>
      <w:sz w:val="24"/>
      <w:szCs w:val="24"/>
      <w:u w:color="000000"/>
    </w:rPr>
  </w:style>
  <w:style w:type="character" w:styleId="a6">
    <w:name w:val="Emphasis"/>
    <w:basedOn w:val="a0"/>
    <w:uiPriority w:val="20"/>
    <w:qFormat/>
    <w:rsid w:val="00B948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anast</cp:lastModifiedBy>
  <cp:revision>3</cp:revision>
  <dcterms:created xsi:type="dcterms:W3CDTF">2022-09-23T15:18:00Z</dcterms:created>
  <dcterms:modified xsi:type="dcterms:W3CDTF">2023-11-21T10:56:00Z</dcterms:modified>
</cp:coreProperties>
</file>