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Style w:val="TableStyle0"/>
        <w:tblW w:w="10395" w:type="dxa"/>
        <w:jc w:val="left"/>
        <w:tblInd w:w="0" w:type="dxa"/>
        <w:tblLayout w:type="fixed"/>
        <w:tblCellMar>
          <w:top w:w="0" w:type="dxa"/>
          <w:left w:w="108" w:type="dxa"/>
          <w:bottom w:w="0" w:type="dxa"/>
          <w:right w:w="108" w:type="dxa"/>
        </w:tblCellMar>
        <w:tblLook w:val="04a0"/>
      </w:tblPr>
      <w:tblGrid>
        <w:gridCol w:w="944"/>
        <w:gridCol w:w="945"/>
        <w:gridCol w:w="945"/>
        <w:gridCol w:w="945"/>
        <w:gridCol w:w="945"/>
        <w:gridCol w:w="946"/>
        <w:gridCol w:w="945"/>
        <w:gridCol w:w="945"/>
        <w:gridCol w:w="945"/>
        <w:gridCol w:w="945"/>
        <w:gridCol w:w="944"/>
      </w:tblGrid>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center"/>
              <w:rPr>
                <w:kern w:val="0"/>
              </w:rPr>
            </w:pPr>
            <w:r>
              <w:rPr>
                <w:rFonts w:ascii="Times New Roman" w:hAnsi="Times New Roman"/>
                <w:b/>
                <w:kern w:val="0"/>
                <w:sz w:val="20"/>
                <w:szCs w:val="20"/>
              </w:rPr>
              <w:t>ДОГОВОР</w:t>
            </w:r>
          </w:p>
        </w:tc>
      </w:tr>
      <w:tr>
        <w:trPr>
          <w:trHeight w:val="265" w:hRule="atLeast"/>
        </w:trPr>
        <w:tc>
          <w:tcPr>
            <w:tcW w:w="10394" w:type="dxa"/>
            <w:gridSpan w:val="11"/>
            <w:tcBorders/>
            <w:shd w:color="FFFFFF" w:fill="auto" w:val="clear"/>
            <w:vAlign w:val="bottom"/>
          </w:tcPr>
          <w:p>
            <w:pPr>
              <w:pStyle w:val="Normal"/>
              <w:widowControl w:val="false"/>
              <w:bidi w:val="0"/>
              <w:spacing w:lineRule="auto" w:line="240" w:before="0" w:after="0"/>
              <w:jc w:val="center"/>
              <w:rPr>
                <w:kern w:val="0"/>
              </w:rPr>
            </w:pPr>
            <w:r>
              <w:rPr>
                <w:rFonts w:ascii="Times New Roman" w:hAnsi="Times New Roman"/>
                <w:b/>
                <w:kern w:val="0"/>
                <w:sz w:val="20"/>
                <w:szCs w:val="20"/>
              </w:rPr>
              <w:t>купли-продажи</w:t>
            </w:r>
          </w:p>
        </w:tc>
      </w:tr>
      <w:tr>
        <w:trPr>
          <w:trHeight w:val="265" w:hRule="atLeast"/>
        </w:trPr>
        <w:tc>
          <w:tcPr>
            <w:tcW w:w="9450" w:type="dxa"/>
            <w:gridSpan w:val="10"/>
            <w:tcBorders/>
            <w:shd w:color="FFFFFF" w:fill="auto" w:val="clear"/>
          </w:tcPr>
          <w:p>
            <w:pPr>
              <w:pStyle w:val="Normal"/>
              <w:widowControl w:val="false"/>
              <w:bidi w:val="0"/>
              <w:spacing w:lineRule="auto" w:line="240" w:before="0" w:after="0"/>
              <w:jc w:val="both"/>
              <w:rPr>
                <w:rFonts w:ascii="Times New Roman" w:hAnsi="Times New Roman"/>
                <w:sz w:val="20"/>
                <w:szCs w:val="20"/>
              </w:rPr>
            </w:pPr>
            <w:r>
              <w:rPr>
                <w:kern w:val="0"/>
              </w:rPr>
            </w:r>
          </w:p>
        </w:tc>
        <w:tc>
          <w:tcPr>
            <w:tcW w:w="944" w:type="dxa"/>
            <w:tcBorders/>
            <w:shd w:color="FFFFFF" w:fill="auto" w:val="clear"/>
            <w:vAlign w:val="bottom"/>
          </w:tcPr>
          <w:p>
            <w:pPr>
              <w:pStyle w:val="Normal"/>
              <w:widowControl w:val="false"/>
              <w:bidi w:val="0"/>
              <w:spacing w:lineRule="auto" w:line="240" w:before="0" w:after="0"/>
              <w:jc w:val="center"/>
              <w:rPr>
                <w:rFonts w:ascii="Arial" w:hAnsi="Arial"/>
                <w:kern w:val="0"/>
                <w:sz w:val="16"/>
                <w:szCs w:val="20"/>
              </w:rPr>
            </w:pPr>
            <w:r>
              <w:rPr>
                <w:rFonts w:ascii="Arial" w:hAnsi="Arial"/>
                <w:kern w:val="0"/>
                <w:sz w:val="16"/>
                <w:szCs w:val="20"/>
              </w:rPr>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Мы, нижеподписавшиеся:</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Гражданин РФ Чемоданова Ольга Алексеевна (30.03.1986г.р., место рожд: гор. Старый Оскол Белгородской обл., адрес рег: 309549, Белгородская обл, Старооскольский р-н, Дмитриевка с, Подлесная ул, дом № 85, СНИЛС13409351135, ИНН 312820448863, паспорт РФ серия 1405, номер 679294, выдан 02.05.2006, кем выдан ОТДЕЛЕНИЕМ №2 ПВО УВД Г.СТАРЫЙ ОСКОЛ И СТАРООСКОЛЬСКОГО Р-НА БЕЛГОРОДСКОЙ ОБЛАСТИ, код подразделения 312-023), в лице Гражданина РФ Финансового управляющего Кудашевой Елизаветы Владимировны (ИНН 740418776996, СНИЛС 16552968505, рег.номер 22151), действующего на основании решения Арбитражного суда Белгородской области от 06.07.2023г. по делу №А08-3475/2023, именуемый в дальнейшем «Продавец», с одной стороны, и</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center"/>
              <w:rPr>
                <w:kern w:val="0"/>
              </w:rPr>
            </w:pPr>
            <w:r>
              <w:rPr>
                <w:rFonts w:ascii="Times New Roman" w:hAnsi="Times New Roman"/>
                <w:b/>
                <w:kern w:val="0"/>
                <w:sz w:val="20"/>
                <w:szCs w:val="20"/>
              </w:rPr>
              <w:t>1. Предмет договора</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ДоговорКуплиПродажиТекст2</w:t>
              <w:br/>
              <w:t>1.1.  В соответствии с Протоколом №  от 25.12.2023г. по продаже имущества Чемодановой Ольги Алексеевны,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 Автомобиль легковой, марка: LADA , модель: LADA GRANTA, VIN: XTA219020D0154151, год изготовления: 2006 (далее - Имущество).</w:t>
            </w:r>
          </w:p>
        </w:tc>
      </w:tr>
      <w:tr>
        <w:trPr>
          <w:trHeight w:val="60" w:hRule="atLeast"/>
        </w:trPr>
        <w:tc>
          <w:tcPr>
            <w:tcW w:w="10394" w:type="dxa"/>
            <w:gridSpan w:val="11"/>
            <w:tcBorders/>
            <w:shd w:color="FFFFFF" w:fill="FFFFFF"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1.2. Имущество принадлежит  Продавцу на праве собственности на основании Паспорта транспортного средства 63 МЕ 604910, Свидетельства о регистрации ТС 99 02 № 468510.</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1.3. На момент составления Договора купли-продажи на вышеуказанном имуществе обременения/ограничения отсутствуют.</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1.4. Имущество обеспечено обременением в виде залога в пользу ПАО "СОВКОМБАНК" (ИНН 4401116480, ОГРН ____).</w:t>
              <w:br/>
              <w:t>Продажа имущества на торгах приводит к прекращению права залога (ипотеки) - пп. 4 п. 1 ст. 352 ГК РФ и абз. 6 п. 5 ст. 18.1 ФЗ «О несостоятельности (банкротстве)» от 26.10.2002 г. № 127-ФЗ.</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center"/>
              <w:rPr>
                <w:kern w:val="0"/>
              </w:rPr>
            </w:pPr>
            <w:r>
              <w:rPr>
                <w:rFonts w:ascii="Times New Roman" w:hAnsi="Times New Roman"/>
                <w:b/>
                <w:kern w:val="0"/>
                <w:sz w:val="20"/>
                <w:szCs w:val="20"/>
              </w:rPr>
              <w:t>2. Обязанности Сторон</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2.1. Продавец обязуется:</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2.1.1. Передать Покупателю Имущество по акту приема-передачи.</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2.2. Покупатель обязан:</w:t>
            </w:r>
          </w:p>
        </w:tc>
      </w:tr>
      <w:tr>
        <w:trPr>
          <w:trHeight w:val="280" w:hRule="atLeast"/>
        </w:trPr>
        <w:tc>
          <w:tcPr>
            <w:tcW w:w="10394" w:type="dxa"/>
            <w:gridSpan w:val="11"/>
            <w:tcBorders/>
            <w:shd w:color="FFFFFF" w:fill="auto" w:val="clear"/>
            <w:vAlign w:val="bottom"/>
          </w:tcPr>
          <w:p>
            <w:pPr>
              <w:pStyle w:val="Normal"/>
              <w:widowControl w:val="false"/>
              <w:bidi w:val="0"/>
              <w:spacing w:lineRule="auto" w:line="240" w:before="0" w:after="0"/>
              <w:jc w:val="left"/>
              <w:rPr>
                <w:kern w:val="0"/>
              </w:rPr>
            </w:pPr>
            <w:r>
              <w:rPr>
                <w:rFonts w:ascii="Times New Roman" w:hAnsi="Times New Roman"/>
                <w:kern w:val="0"/>
                <w:sz w:val="20"/>
                <w:szCs w:val="20"/>
              </w:rPr>
              <w:t>2.2.1. Оплатить полную стоимость имущества в соответствии с настоящим договором.</w:t>
            </w:r>
          </w:p>
        </w:tc>
      </w:tr>
      <w:tr>
        <w:trPr/>
        <w:tc>
          <w:tcPr>
            <w:tcW w:w="10394" w:type="dxa"/>
            <w:gridSpan w:val="11"/>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c>
          <w:tcPr>
            <w:tcW w:w="10394" w:type="dxa"/>
            <w:gridSpan w:val="11"/>
            <w:tcBorders/>
            <w:shd w:color="FFFFFF" w:fill="auto" w:val="clear"/>
            <w:vAlign w:val="bottom"/>
          </w:tcPr>
          <w:p>
            <w:pPr>
              <w:pStyle w:val="Normal"/>
              <w:widowControl w:val="false"/>
              <w:bidi w:val="0"/>
              <w:spacing w:lineRule="auto" w:line="240" w:before="0" w:after="0"/>
              <w:jc w:val="center"/>
              <w:rPr>
                <w:kern w:val="0"/>
              </w:rPr>
            </w:pPr>
            <w:r>
              <w:rPr>
                <w:rFonts w:ascii="Times New Roman" w:hAnsi="Times New Roman"/>
                <w:b/>
                <w:kern w:val="0"/>
                <w:sz w:val="20"/>
                <w:szCs w:val="20"/>
              </w:rPr>
              <w:t>3. Цена и порядок расчетов</w:t>
            </w:r>
          </w:p>
        </w:tc>
      </w:tr>
      <w:tr>
        <w:trPr/>
        <w:tc>
          <w:tcPr>
            <w:tcW w:w="10394" w:type="dxa"/>
            <w:gridSpan w:val="11"/>
            <w:tcBorders/>
            <w:shd w:color="FFFFFF" w:fill="auto" w:val="clear"/>
            <w:vAlign w:val="bottom"/>
          </w:tcPr>
          <w:p>
            <w:pPr>
              <w:pStyle w:val="Normal"/>
              <w:widowControl w:val="false"/>
              <w:bidi w:val="0"/>
              <w:spacing w:lineRule="auto" w:line="240" w:before="0" w:after="0"/>
              <w:jc w:val="left"/>
              <w:rPr>
                <w:kern w:val="0"/>
              </w:rPr>
            </w:pPr>
            <w:r>
              <w:rPr>
                <w:rFonts w:ascii="Times New Roman" w:hAnsi="Times New Roman"/>
                <w:kern w:val="0"/>
                <w:sz w:val="20"/>
                <w:szCs w:val="20"/>
              </w:rPr>
              <w:t>3.1. Стоимость имущества составляет:</w:t>
            </w:r>
          </w:p>
        </w:tc>
      </w:tr>
      <w:tr>
        <w:trPr/>
        <w:tc>
          <w:tcPr>
            <w:tcW w:w="10394" w:type="dxa"/>
            <w:gridSpan w:val="11"/>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(Ноль) рублей 00 копеек без учета НДС (подпункт 15 п.2 ст.146 НК), Задаток, оплаченный Покупателем, составляет  (Ноль) рублей 00 копеек, итоговая сумма оплаты Покупателем составляет ( (Ноль) рублей 00 копеек. Цена настоящего договора установлена по результатам проведения торгов, которые проводились 25.12.2023г. на сайте https://lot-online.ru/, является окончательной и изменению не подлежит.</w:t>
            </w:r>
          </w:p>
        </w:tc>
      </w:tr>
      <w:tr>
        <w:trPr>
          <w:trHeight w:val="530" w:hRule="atLeast"/>
        </w:trPr>
        <w:tc>
          <w:tcPr>
            <w:tcW w:w="10394" w:type="dxa"/>
            <w:gridSpan w:val="11"/>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3.3. Оплата стоимости имущества по настоящему договору осуществляется Покупателем безналичным платежом на расчетный счет:</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kern w:val="0"/>
              </w:rPr>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left"/>
              <w:rPr>
                <w:kern w:val="0"/>
              </w:rPr>
            </w:pPr>
            <w:r>
              <w:rPr>
                <w:rFonts w:ascii="Times New Roman" w:hAnsi="Times New Roman"/>
                <w:kern w:val="0"/>
                <w:sz w:val="20"/>
                <w:szCs w:val="20"/>
              </w:rPr>
              <w:t>Получатель: Чемоданова Ольга Алексеевна (ИНН 312820448863),</w:t>
            </w:r>
          </w:p>
          <w:p>
            <w:pPr>
              <w:pStyle w:val="Normal"/>
              <w:widowControl w:val="false"/>
              <w:bidi w:val="0"/>
              <w:spacing w:lineRule="auto" w:line="240" w:before="0" w:after="0"/>
              <w:jc w:val="left"/>
              <w:rPr>
                <w:kern w:val="0"/>
              </w:rPr>
            </w:pPr>
            <w:r>
              <w:rPr>
                <w:rFonts w:ascii="Times New Roman" w:hAnsi="Times New Roman"/>
                <w:kern w:val="0"/>
                <w:sz w:val="20"/>
                <w:szCs w:val="20"/>
              </w:rPr>
              <w:t>ИНН БАНКА 4401116480,</w:t>
            </w:r>
          </w:p>
          <w:p>
            <w:pPr>
              <w:pStyle w:val="Normal"/>
              <w:widowControl w:val="false"/>
              <w:bidi w:val="0"/>
              <w:spacing w:lineRule="auto" w:line="240" w:before="0" w:after="0"/>
              <w:jc w:val="left"/>
              <w:rPr>
                <w:kern w:val="0"/>
              </w:rPr>
            </w:pPr>
            <w:r>
              <w:rPr>
                <w:rFonts w:ascii="Times New Roman" w:hAnsi="Times New Roman"/>
                <w:kern w:val="0"/>
                <w:sz w:val="20"/>
                <w:szCs w:val="20"/>
              </w:rPr>
              <w:t>Р/СЧ 40817810250170472375,</w:t>
            </w:r>
          </w:p>
          <w:p>
            <w:pPr>
              <w:pStyle w:val="Normal"/>
              <w:widowControl w:val="false"/>
              <w:bidi w:val="0"/>
              <w:spacing w:lineRule="auto" w:line="240" w:before="0" w:after="0"/>
              <w:jc w:val="left"/>
              <w:rPr>
                <w:kern w:val="0"/>
              </w:rPr>
            </w:pPr>
            <w:r>
              <w:rPr>
                <w:rFonts w:ascii="Times New Roman" w:hAnsi="Times New Roman"/>
                <w:kern w:val="0"/>
                <w:sz w:val="20"/>
                <w:szCs w:val="20"/>
              </w:rPr>
              <w:t>БИК 045004763,</w:t>
            </w:r>
          </w:p>
          <w:p>
            <w:pPr>
              <w:pStyle w:val="Normal"/>
              <w:widowControl w:val="false"/>
              <w:bidi w:val="0"/>
              <w:spacing w:lineRule="auto" w:line="240" w:before="0" w:after="0"/>
              <w:jc w:val="left"/>
              <w:rPr>
                <w:kern w:val="0"/>
              </w:rPr>
            </w:pPr>
            <w:r>
              <w:rPr>
                <w:rFonts w:ascii="Times New Roman" w:hAnsi="Times New Roman"/>
                <w:kern w:val="0"/>
                <w:sz w:val="20"/>
                <w:szCs w:val="20"/>
              </w:rPr>
              <w:t>КР/СЧ 30101810150040000763,</w:t>
            </w:r>
          </w:p>
          <w:p>
            <w:pPr>
              <w:pStyle w:val="Normal"/>
              <w:widowControl w:val="false"/>
              <w:bidi w:val="0"/>
              <w:spacing w:lineRule="auto" w:line="240" w:before="0" w:after="0"/>
              <w:jc w:val="left"/>
              <w:rPr>
                <w:kern w:val="0"/>
              </w:rPr>
            </w:pPr>
            <w:r>
              <w:rPr>
                <w:rFonts w:ascii="Times New Roman" w:hAnsi="Times New Roman"/>
                <w:kern w:val="0"/>
                <w:sz w:val="20"/>
                <w:szCs w:val="20"/>
              </w:rPr>
              <w:t>НАИМЕНОВАНИЕ БАНКА ФИЛИАЛ "ЦЕНТРАЛЬНЫЙ" ПАО "СОВКОМБАНК" (БЕРДСК)</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left"/>
              <w:rPr>
                <w:kern w:val="0"/>
              </w:rPr>
            </w:pPr>
            <w:r>
              <w:rPr>
                <w:rFonts w:ascii="Times New Roman" w:hAnsi="Times New Roman"/>
                <w:kern w:val="0"/>
                <w:sz w:val="20"/>
                <w:szCs w:val="20"/>
              </w:rPr>
              <w:t>в течение тридцати дней с даты подписания настоящего договора.</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center"/>
              <w:rPr>
                <w:kern w:val="0"/>
              </w:rPr>
            </w:pPr>
            <w:r>
              <w:rPr>
                <w:rFonts w:ascii="Times New Roman" w:hAnsi="Times New Roman"/>
                <w:b/>
                <w:kern w:val="0"/>
                <w:sz w:val="20"/>
                <w:szCs w:val="20"/>
              </w:rPr>
              <w:t>4. Передача имущества и переход риска случайной гибели имущества</w:t>
            </w:r>
          </w:p>
        </w:tc>
      </w:tr>
      <w:tr>
        <w:trPr>
          <w:trHeight w:val="935" w:hRule="atLeast"/>
        </w:trPr>
        <w:tc>
          <w:tcPr>
            <w:tcW w:w="10394" w:type="dxa"/>
            <w:gridSpan w:val="11"/>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5" w:hRule="atLeast"/>
        </w:trPr>
        <w:tc>
          <w:tcPr>
            <w:tcW w:w="10394" w:type="dxa"/>
            <w:gridSpan w:val="11"/>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0" w:hRule="atLeast"/>
        </w:trPr>
        <w:tc>
          <w:tcPr>
            <w:tcW w:w="10394" w:type="dxa"/>
            <w:gridSpan w:val="11"/>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685" w:hRule="atLeast"/>
        </w:trPr>
        <w:tc>
          <w:tcPr>
            <w:tcW w:w="10394" w:type="dxa"/>
            <w:gridSpan w:val="11"/>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4.4. В случае, если Покупатель уклоняется от подписания акта приема-передачи по истечении 30 (тридцати) рабочих дней со дня исполнения Покупателем всех своих обязательств, риск случайной гибели или случайного повреждения Имущества переходит на него.</w:t>
            </w:r>
          </w:p>
        </w:tc>
      </w:tr>
      <w:tr>
        <w:trPr>
          <w:trHeight w:val="290" w:hRule="atLeast"/>
        </w:trPr>
        <w:tc>
          <w:tcPr>
            <w:tcW w:w="10394" w:type="dxa"/>
            <w:gridSpan w:val="11"/>
            <w:tcBorders/>
            <w:shd w:color="FFFFFF" w:fill="auto" w:val="clear"/>
            <w:vAlign w:val="bottom"/>
          </w:tcPr>
          <w:p>
            <w:pPr>
              <w:pStyle w:val="Normal"/>
              <w:widowControl w:val="false"/>
              <w:bidi w:val="0"/>
              <w:spacing w:lineRule="auto" w:line="240" w:before="0" w:after="0"/>
              <w:jc w:val="center"/>
              <w:rPr>
                <w:kern w:val="0"/>
              </w:rPr>
            </w:pPr>
            <w:r>
              <w:rPr>
                <w:rFonts w:ascii="Times New Roman" w:hAnsi="Times New Roman"/>
                <w:b/>
                <w:kern w:val="0"/>
                <w:sz w:val="20"/>
                <w:szCs w:val="20"/>
              </w:rPr>
              <w:t>5. Возникновение права собственности</w:t>
            </w:r>
          </w:p>
        </w:tc>
      </w:tr>
      <w:tr>
        <w:trPr>
          <w:trHeight w:val="1270" w:hRule="atLeast"/>
        </w:trPr>
        <w:tc>
          <w:tcPr>
            <w:tcW w:w="10394" w:type="dxa"/>
            <w:gridSpan w:val="11"/>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5.1. Право собственности Имуществом возникает у Покупателя с момента подписания акта приема-передачи Имуществом либо по истечении 30 (тридцати) рабочих дней со дня исполнения Покупателем всех своих обязательств в случае, если Покупатель уклоняется от подписания акта приема-передачи. Покупатель до подписания настоящего договора ознакомился с техническим состоянием Имущества. Имущество передано в надлежащем качественном состоянии.</w:t>
            </w:r>
          </w:p>
        </w:tc>
      </w:tr>
      <w:tr>
        <w:trPr>
          <w:trHeight w:val="290" w:hRule="atLeast"/>
        </w:trPr>
        <w:tc>
          <w:tcPr>
            <w:tcW w:w="10394" w:type="dxa"/>
            <w:gridSpan w:val="11"/>
            <w:tcBorders/>
            <w:shd w:color="FFFFFF" w:fill="auto" w:val="clear"/>
            <w:vAlign w:val="bottom"/>
          </w:tcPr>
          <w:p>
            <w:pPr>
              <w:pStyle w:val="Normal"/>
              <w:widowControl w:val="false"/>
              <w:bidi w:val="0"/>
              <w:spacing w:lineRule="auto" w:line="240" w:before="0" w:after="0"/>
              <w:jc w:val="center"/>
              <w:rPr>
                <w:kern w:val="0"/>
              </w:rPr>
            </w:pPr>
            <w:r>
              <w:rPr>
                <w:rFonts w:ascii="Times New Roman" w:hAnsi="Times New Roman"/>
                <w:b/>
                <w:kern w:val="0"/>
                <w:sz w:val="20"/>
                <w:szCs w:val="20"/>
              </w:rPr>
              <w:t>6. Ответственность Сторон</w:t>
            </w:r>
          </w:p>
        </w:tc>
      </w:tr>
      <w:tr>
        <w:trPr>
          <w:trHeight w:val="515" w:hRule="atLeast"/>
        </w:trPr>
        <w:tc>
          <w:tcPr>
            <w:tcW w:w="10394" w:type="dxa"/>
            <w:gridSpan w:val="11"/>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30" w:hRule="atLeast"/>
        </w:trPr>
        <w:tc>
          <w:tcPr>
            <w:tcW w:w="10394" w:type="dxa"/>
            <w:gridSpan w:val="11"/>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atLeast"/>
        </w:trPr>
        <w:tc>
          <w:tcPr>
            <w:tcW w:w="10394" w:type="dxa"/>
            <w:gridSpan w:val="11"/>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90" w:hRule="atLeast"/>
        </w:trPr>
        <w:tc>
          <w:tcPr>
            <w:tcW w:w="10394" w:type="dxa"/>
            <w:gridSpan w:val="11"/>
            <w:tcBorders/>
            <w:shd w:color="FFFFFF" w:fill="auto" w:val="clear"/>
            <w:vAlign w:val="bottom"/>
          </w:tcPr>
          <w:p>
            <w:pPr>
              <w:pStyle w:val="Normal"/>
              <w:widowControl w:val="false"/>
              <w:bidi w:val="0"/>
              <w:spacing w:lineRule="auto" w:line="240" w:before="0" w:after="0"/>
              <w:jc w:val="center"/>
              <w:rPr>
                <w:kern w:val="0"/>
              </w:rPr>
            </w:pPr>
            <w:r>
              <w:rPr>
                <w:rFonts w:ascii="Times New Roman" w:hAnsi="Times New Roman"/>
                <w:b/>
                <w:kern w:val="0"/>
                <w:sz w:val="20"/>
                <w:szCs w:val="20"/>
              </w:rPr>
              <w:t>7. Порядок разрешения споров</w:t>
            </w:r>
          </w:p>
        </w:tc>
      </w:tr>
      <w:tr>
        <w:trPr>
          <w:trHeight w:val="540" w:hRule="atLeast"/>
        </w:trPr>
        <w:tc>
          <w:tcPr>
            <w:tcW w:w="10394" w:type="dxa"/>
            <w:gridSpan w:val="11"/>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90" w:hRule="atLeast"/>
        </w:trPr>
        <w:tc>
          <w:tcPr>
            <w:tcW w:w="10394" w:type="dxa"/>
            <w:gridSpan w:val="11"/>
            <w:tcBorders/>
            <w:shd w:color="FFFFFF" w:fill="auto" w:val="clear"/>
            <w:vAlign w:val="bottom"/>
          </w:tcPr>
          <w:p>
            <w:pPr>
              <w:pStyle w:val="Normal"/>
              <w:widowControl w:val="false"/>
              <w:bidi w:val="0"/>
              <w:spacing w:lineRule="auto" w:line="240" w:before="0" w:after="0"/>
              <w:jc w:val="center"/>
              <w:rPr>
                <w:kern w:val="0"/>
              </w:rPr>
            </w:pPr>
            <w:r>
              <w:rPr>
                <w:rFonts w:ascii="Times New Roman" w:hAnsi="Times New Roman"/>
                <w:b/>
                <w:kern w:val="0"/>
                <w:sz w:val="20"/>
                <w:szCs w:val="20"/>
              </w:rPr>
              <w:t>8. Условия изменения и расторжения договора</w:t>
            </w:r>
          </w:p>
        </w:tc>
      </w:tr>
      <w:tr>
        <w:trPr>
          <w:trHeight w:val="590" w:hRule="atLeast"/>
        </w:trPr>
        <w:tc>
          <w:tcPr>
            <w:tcW w:w="10394" w:type="dxa"/>
            <w:gridSpan w:val="11"/>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7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r>
          </w:p>
        </w:tc>
      </w:tr>
      <w:tr>
        <w:trPr>
          <w:trHeight w:val="102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r>
          </w:p>
        </w:tc>
      </w:tr>
      <w:tr>
        <w:trPr>
          <w:trHeight w:val="780" w:hRule="atLeast"/>
        </w:trPr>
        <w:tc>
          <w:tcPr>
            <w:tcW w:w="10394" w:type="dxa"/>
            <w:gridSpan w:val="11"/>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r>
          </w:p>
        </w:tc>
      </w:tr>
      <w:tr>
        <w:trPr>
          <w:trHeight w:val="290" w:hRule="atLeast"/>
        </w:trPr>
        <w:tc>
          <w:tcPr>
            <w:tcW w:w="10394" w:type="dxa"/>
            <w:gridSpan w:val="11"/>
            <w:tcBorders/>
            <w:shd w:color="FFFFFF" w:fill="auto" w:val="clear"/>
            <w:vAlign w:val="bottom"/>
          </w:tcPr>
          <w:p>
            <w:pPr>
              <w:pStyle w:val="Normal"/>
              <w:widowControl w:val="false"/>
              <w:bidi w:val="0"/>
              <w:spacing w:lineRule="auto" w:line="240" w:before="0" w:after="0"/>
              <w:jc w:val="center"/>
              <w:rPr>
                <w:kern w:val="0"/>
              </w:rPr>
            </w:pPr>
            <w:r>
              <w:rPr>
                <w:rFonts w:ascii="Times New Roman" w:hAnsi="Times New Roman"/>
                <w:b/>
                <w:kern w:val="0"/>
                <w:sz w:val="20"/>
                <w:szCs w:val="20"/>
              </w:rPr>
              <w:t>9. Заключительные положения</w:t>
            </w:r>
          </w:p>
        </w:tc>
      </w:tr>
      <w:tr>
        <w:trPr>
          <w:trHeight w:val="590" w:hRule="atLeast"/>
        </w:trPr>
        <w:tc>
          <w:tcPr>
            <w:tcW w:w="10394" w:type="dxa"/>
            <w:gridSpan w:val="11"/>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atLeast"/>
        </w:trPr>
        <w:tc>
          <w:tcPr>
            <w:tcW w:w="10394" w:type="dxa"/>
            <w:gridSpan w:val="11"/>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9.2. Сторонами договора рассмотрены все документы, подготовленные в связи с продажей имущества.</w:t>
            </w:r>
          </w:p>
        </w:tc>
      </w:tr>
      <w:tr>
        <w:trPr>
          <w:trHeight w:val="265" w:hRule="atLeast"/>
        </w:trPr>
        <w:tc>
          <w:tcPr>
            <w:tcW w:w="10394" w:type="dxa"/>
            <w:gridSpan w:val="11"/>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9.3. Настоящий Договор составлен в 2-х экземплярах, имеющих одинаковую юридическую силу.</w:t>
            </w:r>
          </w:p>
        </w:tc>
      </w:tr>
      <w:tr>
        <w:trPr>
          <w:trHeight w:val="985" w:hRule="atLeast"/>
        </w:trPr>
        <w:tc>
          <w:tcPr>
            <w:tcW w:w="10394" w:type="dxa"/>
            <w:gridSpan w:val="11"/>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90" w:hRule="atLeast"/>
        </w:trPr>
        <w:tc>
          <w:tcPr>
            <w:tcW w:w="10394" w:type="dxa"/>
            <w:gridSpan w:val="11"/>
            <w:tcBorders/>
            <w:shd w:color="FFFFFF" w:fill="auto" w:val="clear"/>
            <w:vAlign w:val="bottom"/>
          </w:tcPr>
          <w:p>
            <w:pPr>
              <w:pStyle w:val="Normal"/>
              <w:widowControl w:val="false"/>
              <w:bidi w:val="0"/>
              <w:spacing w:lineRule="auto" w:line="240" w:before="0" w:after="0"/>
              <w:jc w:val="center"/>
              <w:rPr>
                <w:kern w:val="0"/>
              </w:rPr>
            </w:pPr>
            <w:r>
              <w:rPr>
                <w:rFonts w:ascii="Times New Roman" w:hAnsi="Times New Roman"/>
                <w:b/>
                <w:kern w:val="0"/>
                <w:sz w:val="20"/>
                <w:szCs w:val="20"/>
              </w:rPr>
              <w:t>10. Реквизиты и подписи Сторон</w:t>
            </w:r>
          </w:p>
        </w:tc>
      </w:tr>
      <w:tr>
        <w:trPr>
          <w:trHeight w:val="290" w:hRule="atLeast"/>
        </w:trPr>
        <w:tc>
          <w:tcPr>
            <w:tcW w:w="4724" w:type="dxa"/>
            <w:gridSpan w:val="5"/>
            <w:tcBorders/>
            <w:shd w:color="FFFFFF" w:fill="auto" w:val="clear"/>
            <w:vAlign w:val="bottom"/>
          </w:tcPr>
          <w:p>
            <w:pPr>
              <w:pStyle w:val="Normal"/>
              <w:widowControl w:val="false"/>
              <w:bidi w:val="0"/>
              <w:spacing w:lineRule="auto" w:line="240" w:before="0" w:after="0"/>
              <w:jc w:val="center"/>
              <w:rPr>
                <w:kern w:val="0"/>
              </w:rPr>
            </w:pPr>
            <w:r>
              <w:rPr>
                <w:rFonts w:ascii="Times New Roman" w:hAnsi="Times New Roman"/>
                <w:b/>
                <w:kern w:val="0"/>
                <w:sz w:val="20"/>
                <w:szCs w:val="20"/>
              </w:rPr>
              <w:t>Продавец:</w:t>
            </w:r>
          </w:p>
        </w:tc>
        <w:tc>
          <w:tcPr>
            <w:tcW w:w="5670" w:type="dxa"/>
            <w:gridSpan w:val="6"/>
            <w:tcBorders/>
            <w:shd w:color="FFFFFF" w:fill="auto" w:val="clear"/>
            <w:vAlign w:val="bottom"/>
          </w:tcPr>
          <w:p>
            <w:pPr>
              <w:pStyle w:val="Normal"/>
              <w:widowControl w:val="false"/>
              <w:bidi w:val="0"/>
              <w:spacing w:lineRule="auto" w:line="240" w:before="0" w:after="0"/>
              <w:jc w:val="center"/>
              <w:rPr>
                <w:kern w:val="0"/>
              </w:rPr>
            </w:pPr>
            <w:r>
              <w:rPr>
                <w:rFonts w:ascii="Times New Roman" w:hAnsi="Times New Roman"/>
                <w:b/>
                <w:kern w:val="0"/>
                <w:sz w:val="20"/>
                <w:szCs w:val="20"/>
              </w:rPr>
              <w:t>Покупатель:</w:t>
            </w:r>
          </w:p>
        </w:tc>
      </w:tr>
      <w:tr>
        <w:trPr>
          <w:trHeight w:val="290" w:hRule="atLeast"/>
        </w:trPr>
        <w:tc>
          <w:tcPr>
            <w:tcW w:w="4724" w:type="dxa"/>
            <w:gridSpan w:val="5"/>
            <w:tcBorders/>
            <w:shd w:color="FFFFFF" w:fill="auto" w:val="clear"/>
            <w:vAlign w:val="bottom"/>
          </w:tcPr>
          <w:p>
            <w:pPr>
              <w:pStyle w:val="Normal"/>
              <w:widowControl w:val="false"/>
              <w:bidi w:val="0"/>
              <w:spacing w:lineRule="auto" w:line="240" w:before="0" w:after="0"/>
              <w:jc w:val="center"/>
              <w:rPr>
                <w:kern w:val="0"/>
              </w:rPr>
            </w:pPr>
            <w:r>
              <w:rPr>
                <w:rFonts w:ascii="Times New Roman" w:hAnsi="Times New Roman"/>
                <w:b/>
                <w:kern w:val="0"/>
                <w:sz w:val="20"/>
                <w:szCs w:val="20"/>
              </w:rPr>
              <w:t>Гражданин РФ</w:t>
            </w:r>
          </w:p>
        </w:tc>
        <w:tc>
          <w:tcPr>
            <w:tcW w:w="5670" w:type="dxa"/>
            <w:gridSpan w:val="6"/>
            <w:tcBorders/>
            <w:shd w:color="FFFFFF" w:fill="auto" w:val="clear"/>
            <w:vAlign w:val="bottom"/>
          </w:tcPr>
          <w:p>
            <w:pPr>
              <w:pStyle w:val="Normal"/>
              <w:widowControl w:val="false"/>
              <w:bidi w:val="0"/>
              <w:spacing w:lineRule="auto" w:line="240" w:before="0" w:after="0"/>
              <w:jc w:val="center"/>
              <w:rPr>
                <w:kern w:val="0"/>
              </w:rPr>
            </w:pPr>
            <w:r>
              <w:rPr>
                <w:rFonts w:ascii="Times New Roman" w:hAnsi="Times New Roman"/>
                <w:b/>
                <w:kern w:val="0"/>
                <w:sz w:val="20"/>
                <w:szCs w:val="20"/>
              </w:rPr>
              <w:t>Гражданин РФ</w:t>
            </w:r>
          </w:p>
        </w:tc>
      </w:tr>
      <w:tr>
        <w:trPr/>
        <w:tc>
          <w:tcPr>
            <w:tcW w:w="4724" w:type="dxa"/>
            <w:gridSpan w:val="5"/>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b/>
                <w:kern w:val="0"/>
                <w:sz w:val="20"/>
                <w:szCs w:val="20"/>
              </w:rPr>
              <w:t>Чемоданова Ольга Алексеевна (30.03.1986г.р., место рожд: гор. Старый Оскол Белгородской обл., адрес рег: 309549, Белгородская обл, Старооскольский р-н, Дмитриевка с, Подлесная ул, дом № 85, СНИЛС13409351135, ИНН 312820448863, паспорт РФ серия 1405, номер 679294, выдан 02.05.2006, кем выдан ОТДЕЛЕНИЕМ №2 ПВО УВД Г.СТАРЫЙ ОСКОЛ И СТАРООСКОЛЬСКОГО Р-НА БЕЛГОРОДСКОЙ ОБЛАСТИ, код подразделения 312-023)</w:t>
            </w:r>
          </w:p>
        </w:tc>
        <w:tc>
          <w:tcPr>
            <w:tcW w:w="5670" w:type="dxa"/>
            <w:gridSpan w:val="6"/>
            <w:vMerge w:val="restart"/>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Реквизиты</w:t>
            </w:r>
          </w:p>
        </w:tc>
        <w:tc>
          <w:tcPr>
            <w:tcW w:w="5670" w:type="dxa"/>
            <w:gridSpan w:val="6"/>
            <w:vMerge w:val="continue"/>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kern w:val="0"/>
              </w:rPr>
            </w:r>
          </w:p>
        </w:tc>
        <w:tc>
          <w:tcPr>
            <w:tcW w:w="5670" w:type="dxa"/>
            <w:gridSpan w:val="6"/>
            <w:vMerge w:val="continue"/>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Получатель: Чемоданова Ольга Алексеевна (ИНН 312820448863),</w:t>
            </w:r>
          </w:p>
          <w:p>
            <w:pPr>
              <w:pStyle w:val="Normal"/>
              <w:widowControl w:val="false"/>
              <w:bidi w:val="0"/>
              <w:spacing w:lineRule="auto" w:line="240" w:before="0" w:after="0"/>
              <w:jc w:val="both"/>
              <w:rPr>
                <w:kern w:val="0"/>
              </w:rPr>
            </w:pPr>
            <w:r>
              <w:rPr>
                <w:rFonts w:ascii="Times New Roman" w:hAnsi="Times New Roman"/>
                <w:kern w:val="0"/>
                <w:sz w:val="20"/>
                <w:szCs w:val="20"/>
              </w:rPr>
              <w:t>ИНН БАНКА 4401116480,</w:t>
            </w:r>
          </w:p>
          <w:p>
            <w:pPr>
              <w:pStyle w:val="Normal"/>
              <w:widowControl w:val="false"/>
              <w:bidi w:val="0"/>
              <w:spacing w:lineRule="auto" w:line="240" w:before="0" w:after="0"/>
              <w:jc w:val="both"/>
              <w:rPr>
                <w:kern w:val="0"/>
              </w:rPr>
            </w:pPr>
            <w:r>
              <w:rPr>
                <w:rFonts w:ascii="Times New Roman" w:hAnsi="Times New Roman"/>
                <w:kern w:val="0"/>
                <w:sz w:val="20"/>
                <w:szCs w:val="20"/>
              </w:rPr>
              <w:t>Р/СЧ 40817810250170472375,</w:t>
            </w:r>
          </w:p>
          <w:p>
            <w:pPr>
              <w:pStyle w:val="Normal"/>
              <w:widowControl w:val="false"/>
              <w:bidi w:val="0"/>
              <w:spacing w:lineRule="auto" w:line="240" w:before="0" w:after="0"/>
              <w:jc w:val="both"/>
              <w:rPr>
                <w:kern w:val="0"/>
              </w:rPr>
            </w:pPr>
            <w:r>
              <w:rPr>
                <w:rFonts w:ascii="Times New Roman" w:hAnsi="Times New Roman"/>
                <w:kern w:val="0"/>
                <w:sz w:val="20"/>
                <w:szCs w:val="20"/>
              </w:rPr>
              <w:t>БИК 045004763,</w:t>
            </w:r>
          </w:p>
          <w:p>
            <w:pPr>
              <w:pStyle w:val="Normal"/>
              <w:widowControl w:val="false"/>
              <w:bidi w:val="0"/>
              <w:spacing w:lineRule="auto" w:line="240" w:before="0" w:after="0"/>
              <w:jc w:val="both"/>
              <w:rPr>
                <w:kern w:val="0"/>
              </w:rPr>
            </w:pPr>
            <w:r>
              <w:rPr>
                <w:rFonts w:ascii="Times New Roman" w:hAnsi="Times New Roman"/>
                <w:kern w:val="0"/>
                <w:sz w:val="20"/>
                <w:szCs w:val="20"/>
              </w:rPr>
              <w:t>КР/СЧ 30101810150040000763,</w:t>
            </w:r>
          </w:p>
          <w:p>
            <w:pPr>
              <w:pStyle w:val="Normal"/>
              <w:widowControl w:val="false"/>
              <w:bidi w:val="0"/>
              <w:spacing w:lineRule="auto" w:line="240" w:before="0" w:after="0"/>
              <w:jc w:val="both"/>
              <w:rPr>
                <w:kern w:val="0"/>
              </w:rPr>
            </w:pPr>
            <w:r>
              <w:rPr>
                <w:rFonts w:ascii="Times New Roman" w:hAnsi="Times New Roman"/>
                <w:kern w:val="0"/>
                <w:sz w:val="20"/>
                <w:szCs w:val="20"/>
              </w:rPr>
              <w:t>НАИМЕНОВАНИЕ БАНКА ФИЛИАЛ "ЦЕНТРАЛЬНЫЙ" ПАО "СОВКОМБАНК" (БЕРДСК)</w:t>
            </w:r>
          </w:p>
        </w:tc>
        <w:tc>
          <w:tcPr>
            <w:tcW w:w="5670" w:type="dxa"/>
            <w:gridSpan w:val="6"/>
            <w:vMerge w:val="continue"/>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944"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5670" w:type="dxa"/>
            <w:gridSpan w:val="6"/>
            <w:vMerge w:val="continue"/>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b/>
                <w:kern w:val="0"/>
                <w:sz w:val="20"/>
                <w:szCs w:val="20"/>
              </w:rPr>
              <w:t>Финансовый управляющий</w:t>
            </w:r>
          </w:p>
        </w:tc>
        <w:tc>
          <w:tcPr>
            <w:tcW w:w="5670" w:type="dxa"/>
            <w:gridSpan w:val="6"/>
            <w:vMerge w:val="continue"/>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b/>
                <w:kern w:val="0"/>
                <w:sz w:val="20"/>
                <w:szCs w:val="20"/>
              </w:rPr>
              <w:t>Чемодановой Ольги Алексеевны</w:t>
            </w:r>
          </w:p>
        </w:tc>
        <w:tc>
          <w:tcPr>
            <w:tcW w:w="946" w:type="dxa"/>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4" w:type="dxa"/>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b/>
                <w:kern w:val="0"/>
                <w:sz w:val="20"/>
                <w:szCs w:val="20"/>
              </w:rPr>
              <w:t>Кудашева Елизавета Владимировна</w:t>
            </w:r>
          </w:p>
        </w:tc>
        <w:tc>
          <w:tcPr>
            <w:tcW w:w="2836" w:type="dxa"/>
            <w:gridSpan w:val="3"/>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2834" w:type="dxa"/>
            <w:gridSpan w:val="3"/>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bl>
    <w:sectPr>
      <w:type w:val="nextPage"/>
      <w:pgSz w:w="11906" w:h="16838"/>
      <w:pgMar w:left="567" w:right="567" w:gutter="0" w:header="0" w:top="567" w:footer="0" w:bottom="567"/>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swiss"/>
    <w:pitch w:val="variable"/>
  </w:font>
  <w:font w:name="Times New Roman">
    <w:charset w:val="cc"/>
    <w:family w:val="roman"/>
    <w:pitch w:val="variable"/>
  </w:font>
  <w:font w:name="Arial">
    <w:charset w:val="cc"/>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NSimSun" w:cs="Arial"/>
        <w:kern w:val="2"/>
        <w:sz w:val="22"/>
        <w:szCs w:val="24"/>
        <w:lang w:val="ru-RU" w:eastAsia="zh-CN" w:bidi="hi-IN"/>
      </w:rPr>
    </w:rPrDefault>
    <w:pPrDefault>
      <w:pPr>
        <w:suppressAutoHyphens w:val="true"/>
      </w:pPr>
    </w:pPrDefault>
  </w:docDefaults>
  <w:style w:type="paragraph" w:styleId="Normal">
    <w:name w:val="Normal"/>
    <w:qFormat/>
    <w:pPr>
      <w:widowControl w:val="false"/>
      <w:bidi w:val="0"/>
    </w:pPr>
    <w:rPr>
      <w:rFonts w:ascii="Calibri" w:hAnsi="Calibri" w:eastAsia="NSimSun" w:cs="Arial"/>
      <w:color w:val="auto"/>
      <w:kern w:val="2"/>
      <w:sz w:val="22"/>
      <w:szCs w:val="24"/>
      <w:lang w:val="ru-RU" w:eastAsia="zh-CN" w:bidi="hi-IN"/>
    </w:rPr>
  </w:style>
  <w:style w:type="paragraph" w:styleId="Style14">
    <w:name w:val="Заголовок"/>
    <w:basedOn w:val="Normal"/>
    <w:next w:val="Style15"/>
    <w:qFormat/>
    <w:pPr>
      <w:keepNext w:val="true"/>
      <w:spacing w:before="240" w:after="120"/>
    </w:pPr>
    <w:rPr>
      <w:rFonts w:ascii="Liberation Sans" w:hAnsi="Liberation Sans" w:eastAsia="Microsoft YaHei" w:cs="Arial"/>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Arial"/>
    </w:rPr>
  </w:style>
  <w:style w:type="paragraph" w:styleId="Style17">
    <w:name w:val="Caption"/>
    <w:basedOn w:val="Normal"/>
    <w:qFormat/>
    <w:pPr>
      <w:suppressLineNumbers/>
      <w:spacing w:before="120" w:after="120"/>
    </w:pPr>
    <w:rPr>
      <w:rFonts w:cs="Arial"/>
      <w:i/>
      <w:iCs/>
      <w:sz w:val="24"/>
      <w:szCs w:val="24"/>
    </w:rPr>
  </w:style>
  <w:style w:type="paragraph" w:styleId="Style18">
    <w:name w:val="Указатель"/>
    <w:basedOn w:val="Normal"/>
    <w:qFormat/>
    <w:pPr>
      <w:suppressLineNumbers/>
    </w:pPr>
    <w:rPr>
      <w:rFonts w:cs="Arial"/>
      <w:lang w:val="zxx" w:eastAsia="zxx" w:bidi="zxx"/>
    </w:rPr>
  </w:style>
  <w:style w:type="table" w:styleId="TableStyle0">
    <w:name w:val="TableStyle0"/>
    <w:pPr>
      <w:spacing w:after="0" w:line="240" w:lineRule="auto"/>
    </w:pPr>
    <w:rPr>
      <w:sz w:val="1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LibreOffice/7.4.0.3$Windows_X86_64 LibreOffice_project/f85e47c08ddd19c015c0114a68350214f7066f5a</Application>
  <AppVersion>15.0000</AppVersion>
  <Pages>3</Pages>
  <Words>1209</Words>
  <Characters>8628</Characters>
  <CharactersWithSpaces>9777</CharactersWithSpaces>
  <Paragraphs>69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2023-11-17T13:37:30Z</dcterms:modified>
  <cp:revision>1</cp:revision>
  <dc:subject/>
  <dc:title/>
</cp:coreProperties>
</file>