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r>
              <w:rPr>
                <w:rFonts w:ascii="Times New Roman" w:hAnsi="Times New Roman"/>
                <w:sz w:val="20"/>
                <w:szCs w:val="20"/>
              </w:rPr>
              <w:t>17.11.2023</w:t>
            </w: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Сахута Василий Валерьевич (02.05.1986г.р., место рожд: г. Владивосток, адрес рег: 422550, Татарстан Респ, Зеленодольский р-н, Зеленодольск г, Карла Маркса ул, дом № 26, квартира 1, СНИЛС10907746967, ИНН 253705722907, паспорт РФ серия 9217, номер 280651, выдан 23.09.2017, кем выдан ОТДЕЛЕНИЕМ УФМС РОССИИ ПО РЕСПУБЛИКЕ ТАТАРСТАН В ВЕРХНЕУСЛОНСКОМ РАЙОНЕ, код подразделения 160-041), в лице Гражданина РФ Финансового управляющего Мякишковой Юлии Николаевны (ИНН 425200647158, СНИЛС 18918836033, рег.номер 22153), действующего на основании решения Арбитражного суда Республики Татарстан от 28.03.2023г. по делу №А65-3752/2023,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28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ДоговорКуплиПродажиТекст2 </w:t>
              <w:br/>
              <w:t>
1.1. В соответствии с Протоколом результатах проведения торгов №  от 25.12.2023 по продаже имущества  Сахуты Василия Валерьевича, размещенным на сайте ЭП АО "РАД" (далее по тексту – "Протокол"), определен Победитель, впоследствии с которым не был заключен Договор купли-продажи в течение 5 календарных дней с момента его направления Финансовым управляющим, в виду уклонения / отказа Победителя торгов.</w:t>
              <w:br/>
              <w:t>
Согласно ст.110 п.16 Федерального закона от 26.10.2002 N 127-ФЗ (ред. от 28.12.2022) "О несостоятельности (банкротстве)", в случае отказа или уклонения победителя торгов от подписания договора Финансовый управляющий вправе предложить заключить договор купли-продажи участнику торгов, которым предложена наиболее высокая цена по сравнению с ценой, предложенной другими участниками торгов, за исключением победителя торгов.</w:t>
              <w:br/>
              <w:t>
Продавец обязуется передать в собственность Покупателя, которому было направлено предложение о заключении договора купли-продажи,  имущество, выигранное на этих торгах, а именно: Автомобиль легковой, марка: Toyota, модель: Raum, VIN: отсутствует, год изготовления: 1999.</w:t>
              <w:br/>
              <w:t>
</w:t>
            </w:r>
          </w:p>
        </w:tc>
      </w:tr>
      <w:tr>
        <w:trPr>
          <w:trHeight w:val="300"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p>
        </w:tc>
      </w:tr>
      <w:tr>
        <w:trPr>
          <w:trHeight w:val="28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1.2. Транспортное средство принадлежит супругу Продавца (Сахуте Татьяне Сергеевне) на праве собственности на основании Паспорта транспортного средства , Свидетельства о регистрации ТС .</w:t>
              <w:br/>
              <w:t>
В соответствии с Постановлением Пленума Верховного Суда Российской Федерации от 25 декабря 2018 г. N 48 г. Москва "О некоторых вопросах, связанных с особенностями формирования и распределения конкурсной массы в делах о банкротстве граждан" п.п. 7, 8.  В деле о банкротстве гражданина-должника, по общему правилу, подлежит реализации его личное имущество, а также имущество, принадлежащее ему и супругу (бывшему супругу) на праве общей собственности (пункт 7 статьи 21326 Закона о банкротстве, пункты 1 и 2 статьи 34, статья 36 СК РФ).</w:t>
              <w:br/>
              <w:t>
    Если супругами не заключались внесудебное соглашение о разделе общего имущества, брачный договор либо если судом не производился раздел общего имущества супругов, при определении долей супругов в этом имуществе следует исходить из презумпции равенства долей супругов в общем имуществе (пункт 1 статьи 39 СК РФ) и при отсутствии общих обязательств супругов перечислять супругу гражданина-должника половину средств, вырученных от реализации общего имущества супругов (до погашения текущих обязательств).</w:t>
              <w:br/>
              <w:t>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1.3.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25.12.2023г. на сайте https://lot-online.ru/,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Получатель: Арбитражный управляющий Мякишкова Юлия Николаевна (ИНН 425200647158)</w:t>
            </w:r>
          </w:p>
        </w:tc>
      </w:tr>
      <w:tr>
        <w:trPr>
          <w:trHeight w:val="97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Р/СЧ 40802810938130002688</w:t>
              <w:br/>
              <w:t>
БИК 046577964</w:t>
              <w:br/>
              <w:t>
КР/СЧ 30101810100000000964</w:t>
              <w:br/>
              <w:t>
НАИМЕНОВАНИЕ БАНКА АО «АЛЬФА-БАНК»,</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12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6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10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78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241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Сахута Василий Валерьевич (02.05.1986г.р., место рожд: г. Владивосток, адрес рег: 422550, Татарстан Респ, Зеленодольский р-н, Зеленодольск г, Карла Маркса ул, дом № 26, квартира 1, СНИЛС10907746967, ИНН 253705722907, паспорт РФ серия 9217, номер 280651, выдан 23.09.2017, кем выдан ОТДЕЛЕНИЕМ УФМС РОССИИ ПО РЕСПУБЛИКЕ ТАТАРСТАН В ВЕРХНЕУСЛОНСКОМ РАЙОНЕ, код подразделения 160-041)</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Реквизиты</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495" w:hRule="exact"/>
        </w:trPr>
        <w:tc>
          <w:tcPr>
            <w:tcW w:w="4725" w:type="dxa"/>
            <w:gridSpan w:val="5"/>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Арбитражный управляющий Мякишкова Юлия Николаевна (ИНН 425200647158)</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97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Р/СЧ 40802810938130002688</w:t>
              <w:br/>
              <w:t>
БИК 046577964</w:t>
              <w:br/>
              <w:t>
КР/СЧ 30101810100000000964</w:t>
              <w:br/>
              <w:t>
НАИМЕНОВАНИЕ БАНКА АО «АЛЬФА-БАНК»</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Сахуты Василия Валерьевича</w:t>
            </w: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Мякишкова Юлия Николаевна</w:t>
            </w:r>
          </w:p>
        </w:tc>
        <w:tc>
          <w:tcPr>
            <w:tcW w:w="2835" w:type="dxa"/>
            <w:gridSpan w:val="3"/>
            <w:shd w:val="clear" w:color="FFFFFF" w:fill="auto"/>
            <w:textDirection w:val="lrTb"/>
            <w:vAlign w:val="bottom"/>
          </w:tcPr>
          <w:p>
            <w:pPr>
              <w:wordWrap w:val="1"/>
              <w:jc w:val="both"/>
              <w:rPr>
                <w:rFonts w:ascii="Times New Roman" w:hAnsi="Times New Roman"/>
                <w:b/>
                <w:sz w:val="20"/>
                <w:szCs w:val="20"/>
              </w:rPr>
            </w:pPr>
          </w:p>
        </w:tc>
        <w:tc>
          <w:tcPr>
            <w:tcW w:w="2835" w:type="dxa"/>
            <w:gridSpan w:val="3"/>
            <w:shd w:val="clear" w:color="FFFFFF" w:fill="auto"/>
            <w:textDirection w:val="lrTb"/>
            <w:vAlign w:val="bottom"/>
          </w:tcPr>
          <w:p>
            <w:pPr>
              <w:wordWrap w:val="1"/>
              <w:jc w:val="both"/>
              <w:rPr>
                <w:rFonts w:ascii="Times New Roman" w:hAnsi="Times New Roman"/>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