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5176798" w:rsidR="00777765" w:rsidRPr="00811556" w:rsidRDefault="00364A30" w:rsidP="00607DC4">
      <w:pPr>
        <w:spacing w:after="0" w:line="240" w:lineRule="auto"/>
        <w:ind w:firstLine="567"/>
        <w:jc w:val="both"/>
      </w:pPr>
      <w:r w:rsidRPr="00364A3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64A3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64A30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Московско-Уральским акционерным коммерческим банком (акционерное общество) (АКБ «</w:t>
      </w:r>
      <w:proofErr w:type="spellStart"/>
      <w:r w:rsidRPr="00364A30">
        <w:rPr>
          <w:rFonts w:ascii="Times New Roman" w:hAnsi="Times New Roman" w:cs="Times New Roman"/>
          <w:color w:val="000000"/>
          <w:sz w:val="24"/>
          <w:szCs w:val="24"/>
        </w:rPr>
        <w:t>Мосуралбанк</w:t>
      </w:r>
      <w:proofErr w:type="spellEnd"/>
      <w:r w:rsidRPr="00364A30">
        <w:rPr>
          <w:rFonts w:ascii="Times New Roman" w:hAnsi="Times New Roman" w:cs="Times New Roman"/>
          <w:color w:val="000000"/>
          <w:sz w:val="24"/>
          <w:szCs w:val="24"/>
        </w:rPr>
        <w:t xml:space="preserve">» (АО), адрес регистрации: 115035, г. Москва, Раушская наб., д. 22, стр. 2, ИНН 7707083011, ОГРН 1027700429855) (далее – финансовая организация), конкурсным управляющим (ликвидатором) которого на основании решения Арбитражного суда Арбитражного суда г. Москвы от 12 сентября 2018 г. по делу №А40-163705/18-174-216,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0CC4A9CB" w:rsidR="00B368B1" w:rsidRPr="00364A30" w:rsidRDefault="00B368B1" w:rsidP="00364A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64A3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5EED68C5" w14:textId="617CDCC9" w:rsidR="00364A30" w:rsidRPr="00364A30" w:rsidRDefault="00364A30" w:rsidP="00364A3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64A30">
        <w:t>Лот</w:t>
      </w:r>
      <w:r>
        <w:t xml:space="preserve"> </w:t>
      </w:r>
      <w:r w:rsidRPr="00364A30">
        <w:t>1</w:t>
      </w:r>
      <w:r>
        <w:t xml:space="preserve"> - </w:t>
      </w:r>
      <w:r w:rsidRPr="00364A30">
        <w:t>ООО "УСС", ИНН 7706784617, определение АС г. Москвы от 30.03.2021 по делу А40-207378/20 о включении в РТК третьей очереди, находится в стадии банкротства (6 850 479,77 руб.)</w:t>
      </w:r>
      <w:r>
        <w:t xml:space="preserve"> - </w:t>
      </w:r>
      <w:r w:rsidRPr="00364A30">
        <w:t>6 850 479,77</w:t>
      </w:r>
      <w:r w:rsidRPr="00364A30">
        <w:tab/>
        <w:t>руб.</w:t>
      </w:r>
    </w:p>
    <w:p w14:paraId="7F0BF450" w14:textId="5D255DF0" w:rsidR="00B368B1" w:rsidRDefault="00364A30" w:rsidP="00364A3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364A30">
        <w:t>Лот</w:t>
      </w:r>
      <w:r>
        <w:t xml:space="preserve"> </w:t>
      </w:r>
      <w:r w:rsidRPr="00364A30">
        <w:t>2</w:t>
      </w:r>
      <w:r>
        <w:t xml:space="preserve"> - </w:t>
      </w:r>
      <w:r w:rsidRPr="00364A30">
        <w:t>ООО "ПРОФЕССИОНАЛ", ИНН 5042139821, определение АС г. Москвы от 08.10.2019 по делу А40-163705/18 о недействительности сделки (1 253 000,00 руб.)</w:t>
      </w:r>
      <w:r>
        <w:t xml:space="preserve"> - </w:t>
      </w:r>
      <w:r w:rsidRPr="00364A30">
        <w:t>1 253 000,00</w:t>
      </w:r>
      <w:r>
        <w:t xml:space="preserve"> </w:t>
      </w:r>
      <w:r w:rsidRPr="00364A30">
        <w:t>руб.</w:t>
      </w:r>
    </w:p>
    <w:p w14:paraId="08A89069" w14:textId="77777777" w:rsidR="00B368B1" w:rsidRPr="0037642D" w:rsidRDefault="00B368B1" w:rsidP="00364A3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364A30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286761E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64A30" w:rsidRPr="00364A30">
        <w:rPr>
          <w:rFonts w:ascii="Times New Roman CYR" w:hAnsi="Times New Roman CYR" w:cs="Times New Roman CYR"/>
          <w:b/>
          <w:bCs/>
          <w:color w:val="000000"/>
        </w:rPr>
        <w:t>31 октября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E3B56E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64A30" w:rsidRPr="00364A30">
        <w:rPr>
          <w:b/>
          <w:bCs/>
          <w:color w:val="000000"/>
        </w:rPr>
        <w:t>31 октября</w:t>
      </w:r>
      <w:r w:rsidR="00364A30" w:rsidRPr="00364A30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64A30" w:rsidRPr="00364A30">
        <w:rPr>
          <w:b/>
          <w:bCs/>
          <w:color w:val="000000"/>
        </w:rPr>
        <w:t>18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792ED6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64A30" w:rsidRPr="00364A30">
        <w:rPr>
          <w:b/>
          <w:bCs/>
          <w:color w:val="000000"/>
        </w:rPr>
        <w:t>19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364A30" w:rsidRPr="00364A30">
        <w:rPr>
          <w:b/>
          <w:bCs/>
          <w:color w:val="000000"/>
        </w:rPr>
        <w:t>07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364A30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5D307F4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364A30">
        <w:rPr>
          <w:b/>
          <w:bCs/>
          <w:color w:val="000000"/>
        </w:rPr>
        <w:t xml:space="preserve">21 декабря </w:t>
      </w:r>
      <w:r w:rsidRPr="005246E8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364A30">
        <w:rPr>
          <w:b/>
          <w:bCs/>
          <w:color w:val="000000"/>
        </w:rPr>
        <w:t>02 февраля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364A30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55267CB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364A30" w:rsidRPr="00364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 декабря 2023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364A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6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364A30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364A30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364A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64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364A30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1A78AB3" w14:textId="24E7AA6E" w:rsidR="00364A30" w:rsidRPr="00C642CC" w:rsidRDefault="00C642CC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642CC">
        <w:rPr>
          <w:b/>
          <w:bCs/>
          <w:color w:val="000000"/>
        </w:rPr>
        <w:t>Для лота 1:</w:t>
      </w:r>
    </w:p>
    <w:p w14:paraId="718852C8" w14:textId="77777777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21 декабря 2023 г. по 03 января 2024 г. - в размере начальной цены продажи лота;</w:t>
      </w:r>
    </w:p>
    <w:p w14:paraId="15DCA8F0" w14:textId="28874388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04 января 2024 г. по 06 января 2024 г. - в размере 95,56% от начальной цены продажи лота;</w:t>
      </w:r>
    </w:p>
    <w:p w14:paraId="4D49B06A" w14:textId="5B1526EB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07 января 2024 г. по 09 января 2024 г. - в размере 91,12% от начальной цены продажи лота;</w:t>
      </w:r>
    </w:p>
    <w:p w14:paraId="1F01B950" w14:textId="707F0132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10 января 2024 г. по 12 января 2024 г. - в размере 86,68% от начальной цены продажи лота;</w:t>
      </w:r>
    </w:p>
    <w:p w14:paraId="202EEDA2" w14:textId="094ED31B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13 января 2024 г. по 15 января 2024 г. - в размере 82,24% от начальной цены продажи лота;</w:t>
      </w:r>
    </w:p>
    <w:p w14:paraId="435F22D6" w14:textId="5AEF87A8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16 января 2024 г. по 18 января 2024 г. - в размере 77,80% от начальной цены продажи лота;</w:t>
      </w:r>
    </w:p>
    <w:p w14:paraId="33C8546B" w14:textId="7BFBB5A5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19 января 2024 г. по 21 января 2024 г. - в размере 73,36% от начальной цены продажи лота;</w:t>
      </w:r>
    </w:p>
    <w:p w14:paraId="275B5D32" w14:textId="247CAD53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22 января 2024 г. по 24 января 2024 г. - в размере 68,92% от начальной цены продажи лота;</w:t>
      </w:r>
    </w:p>
    <w:p w14:paraId="77131636" w14:textId="72F7789D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25 января 2024 г. по 27 января 2024 г. - в размере 64,48% от начальной цены продажи лота;</w:t>
      </w:r>
    </w:p>
    <w:p w14:paraId="324807A9" w14:textId="76757102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28 января 2024 г. по 30 января 2024 г. - в размере 60,04% от начальной цены продажи лота;</w:t>
      </w:r>
    </w:p>
    <w:p w14:paraId="238536F0" w14:textId="6F150404" w:rsid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31 января 2024 г. по 02 февраля 2024 г. - в размере 55,60% от начальной цены продажи лота</w:t>
      </w:r>
      <w:r>
        <w:rPr>
          <w:color w:val="000000"/>
        </w:rPr>
        <w:t>.</w:t>
      </w:r>
    </w:p>
    <w:p w14:paraId="0290D748" w14:textId="55D016D1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642CC">
        <w:rPr>
          <w:b/>
          <w:bCs/>
          <w:color w:val="000000"/>
        </w:rPr>
        <w:t>Для лота 2:</w:t>
      </w:r>
    </w:p>
    <w:p w14:paraId="54749F4B" w14:textId="77777777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21 декабря 2023 г. по 03 января 2024 г. - в размере начальной цены продажи лота;</w:t>
      </w:r>
    </w:p>
    <w:p w14:paraId="190FE614" w14:textId="23B2469A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04 января 2024 г. по 06 января 2024 г. - в размере 90,06% от начальной цены продажи лота;</w:t>
      </w:r>
    </w:p>
    <w:p w14:paraId="11FA3AFA" w14:textId="0E0D8775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07 января 2024 г. по 09 января 2024 г. - в размере 80,12% от начальной цены продажи лота;</w:t>
      </w:r>
    </w:p>
    <w:p w14:paraId="47B534A7" w14:textId="18FCF9D1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10 января 2024 г. по 12 января 2024 г. - в размере 70,18% от начальной цены продажи лота;</w:t>
      </w:r>
    </w:p>
    <w:p w14:paraId="0DB1CE7A" w14:textId="29E9BC01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13 января 2024 г. по 15 января 2024 г. - в размере 60,24% от начальной цены продажи лота;</w:t>
      </w:r>
    </w:p>
    <w:p w14:paraId="794ACFB2" w14:textId="178EAA8B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16 января 2024 г. по 18 января 2024 г. - в размере 50,30% от начальной цены продажи лота;</w:t>
      </w:r>
    </w:p>
    <w:p w14:paraId="460ED467" w14:textId="13A480DD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19 января 2024 г. по 21 января 2024 г. - в размере 40,36% от начальной цены продажи лота;</w:t>
      </w:r>
    </w:p>
    <w:p w14:paraId="41F74D42" w14:textId="302D955D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22 января 2024 г. по 24 января 2024 г. - в размере 30,42% от начальной цены продажи лота;</w:t>
      </w:r>
    </w:p>
    <w:p w14:paraId="475BAEA6" w14:textId="5224944F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25 января 2024 г. по 27 января 2024 г. - в размере 20,48% от начальной цены продажи лота;</w:t>
      </w:r>
    </w:p>
    <w:p w14:paraId="2347EFB2" w14:textId="731E2954" w:rsidR="00C642CC" w:rsidRPr="00C642CC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28 января 2024 г. по 30 января 2024 г. - в размере 10,54% от начальной цены продажи лота;</w:t>
      </w:r>
    </w:p>
    <w:p w14:paraId="45D02C04" w14:textId="59FE78D4" w:rsidR="00B368B1" w:rsidRDefault="00C642CC" w:rsidP="00C642C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42CC">
        <w:rPr>
          <w:color w:val="000000"/>
        </w:rPr>
        <w:t>с 31 января 2024 г. по 02 февраля 2024 г. - в размере 0,60%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E006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06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AE006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068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AE0068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06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99E5DDE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0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AE0068" w:rsidRPr="00AE00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16:00 по адресу: г. Москва, Павелецкая наб., д.8, тел. 8(800)505-80-32; у ОТ: Тел. 8 (499) 395-00-20 (с 9.00 до 18.00 по Московскому времени в рабочие дни,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4A30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E0068"/>
    <w:rsid w:val="00B368B1"/>
    <w:rsid w:val="00B4711E"/>
    <w:rsid w:val="00B83E9D"/>
    <w:rsid w:val="00BE0BF1"/>
    <w:rsid w:val="00BE1559"/>
    <w:rsid w:val="00C11EFF"/>
    <w:rsid w:val="00C642CC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2200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6</cp:revision>
  <cp:lastPrinted>2023-07-06T09:26:00Z</cp:lastPrinted>
  <dcterms:created xsi:type="dcterms:W3CDTF">2023-07-06T09:54:00Z</dcterms:created>
  <dcterms:modified xsi:type="dcterms:W3CDTF">2023-09-07T07:26:00Z</dcterms:modified>
</cp:coreProperties>
</file>