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0" w:type="auto"/>
        <w:tblLayout w:type="fixed"/>
        <w:tblLook w:val="04A0"/>
      </w:tblPr>
      <w:tblGrid>
        <w:gridCol w:w="945"/>
        <w:gridCol w:w="945"/>
        <w:gridCol w:w="945"/>
        <w:gridCol w:w="945"/>
        <w:gridCol w:w="945"/>
        <w:gridCol w:w="945"/>
        <w:gridCol w:w="945"/>
        <w:gridCol w:w="945"/>
        <w:gridCol w:w="945"/>
        <w:gridCol w:w="945"/>
        <w:gridCol w:w="945"/>
      </w:tblGrid>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ДОГОВОР</w:t>
            </w:r>
          </w:p>
        </w:tc>
      </w:tr>
      <w:tr>
        <w:trPr>
          <w:trHeight w:val="265"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купли-продажи</w:t>
            </w:r>
          </w:p>
        </w:tc>
      </w:tr>
      <w:tr>
        <w:trPr>
          <w:trHeight w:val="265" w:hRule="atLeast"/>
        </w:trPr>
        <w:tc>
          <w:tcPr>
            <w:tcW w:w="9450" w:type="dxa"/>
            <w:gridSpan w:val="10"/>
            <w:shd w:val="clear" w:color="FFFFFF" w:fill="auto"/>
            <w:textDirection w:val="lrTb"/>
            <w:vAlign w:val="top"/>
          </w:tcPr>
          <w:p>
            <w:pPr>
              <w:wordWrap w:val="1"/>
              <w:jc w:val="both"/>
            </w:pPr>
            <w:r>
              <w:rPr>
                <w:rFonts w:ascii="Times New Roman" w:hAnsi="Times New Roman"/>
                <w:sz w:val="20"/>
                <w:szCs w:val="20"/>
              </w:rPr>
              <w:t>18.10.2023</w:t>
            </w:r>
          </w:p>
        </w:tc>
        <w:tc>
          <w:tcPr>
            <w:tcW w:w="945" w:type="dxa"/>
            <w:shd w:val="clear" w:color="FFFFFF" w:fill="auto"/>
            <w:textDirection w:val="lrTb"/>
            <w:vAlign w:val="bottom"/>
          </w:tcPr>
          <w:p>
            <w:pPr>
              <w:wordWrap w:val="1"/>
              <w:jc w:val="center"/>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Мы, нижеподписавшиеся: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Мунасыпов Динар Даянович (21.11.1982г.р., место рожд: гор. Магнитогорск Челябинской обл., адрес рег: 628433, Ханты-Мансийский Автономный округ - Югра АО, Сургут г, Снежный п., Коммунаров ул, дом № 16, СНИЛС11529223836, ИНН 744102189727, паспорт РФ серия 7503, номер 251426, выдан 14.03.2003, кем выдан УВД города Миасса Челябинской области, код подразделения 742-025),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Ханты-Мансийского автономного округа - Югры от 12.04.2023г. по делу №А75-1557/2023, именуемый в дальнейшем «Продавец», с одной стороны, и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	Предмет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ДоговорКуплиПродажиТекст2 </w:t>
              <w:br/>
              <w:t>
             1.1.  В соответствии с Протоколом №  от 14.10.2023г. по продаже имущества Мунасыпова Динара Даяновича,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Mitsubishi, модель: L200 2.5, VIN: MMCJRKB40CDZ30043, год изготовления: 2012 (далее - Имущество).</w:t>
            </w:r>
          </w:p>
        </w:tc>
      </w:tr>
      <w:tr>
        <w:trPr>
          <w:trHeight w:val="60" w:hRule="atLeast"/>
        </w:trPr>
        <w:tc>
          <w:tcPr>
            <w:tcW w:w="10395" w:type="dxa"/>
            <w:gridSpan w:val="11"/>
            <w:shd w:val="clear" w:color="FFFFFF" w:fill="FFFFFF"/>
            <w:textDirection w:val="lrTb"/>
            <w:vAlign w:val="bottom"/>
          </w:tcPr>
          <w:p>
            <w:pPr>
              <w:wordWrap w:val="1"/>
              <w:jc w:val="both"/>
            </w:pP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1.3. На момент составления Договора купли-продажи на вышеуказанном имуществе обременения/ограничения отсутствуют.</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2. Обязанности Сторон</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 Продавец обязуется:</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2.1.1. Передать Покупателю Имущество по акту приема-передачи.</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2.2. Покупатель обязан:</w:t>
            </w:r>
          </w:p>
        </w:tc>
      </w:tr>
      <w:tr>
        <w:trPr>
          <w:trHeight w:val="28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                2.2.1. Оплатить полную стоимость имущества в соответствии с настоящим договором.</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3. Цена и порядок расчетов</w:t>
            </w:r>
          </w:p>
        </w:tc>
      </w:tr>
      <w:tr>
        <w:trPr/>
        <w:tc>
          <w:tcPr>
            <w:tcW w:w="10395" w:type="dxa"/>
            <w:gridSpan w:val="11"/>
            <w:shd w:val="clear" w:color="FFFFFF" w:fill="auto"/>
            <w:textDirection w:val="lrTb"/>
            <w:vAlign w:val="bottom"/>
          </w:tcPr>
          <w:p>
            <w:pPr>
              <w:wordWrap w:val="1"/>
              <w:jc w:val="left"/>
            </w:pPr>
            <w:r>
              <w:rPr>
                <w:rFonts w:ascii="Times New Roman" w:hAnsi="Times New Roman"/>
                <w:sz w:val="20"/>
                <w:szCs w:val="20"/>
              </w:rPr>
              <w:t>                3.1. Стоимость имущества составляет:</w:t>
            </w:r>
          </w:p>
        </w:tc>
      </w:tr>
      <w:tr>
        <w:trPr/>
        <w:tc>
          <w:tcPr>
            <w:tcW w:w="10395" w:type="dxa"/>
            <w:gridSpan w:val="11"/>
            <w:shd w:val="clear" w:color="FFFFFF" w:fill="auto"/>
            <w:textDirection w:val="lrTb"/>
            <w:vAlign w:val="bottom"/>
          </w:tcPr>
          <w:p>
            <w:pPr>
              <w:wordWrap w:val="1"/>
              <w:jc w:val="both"/>
            </w:pPr>
            <w:r>
              <w:rPr>
                <w:rFonts w:ascii="Times New Roman" w:hAnsi="Times New Roman"/>
                <w:sz w:val="20"/>
                <w:szCs w:val="20"/>
              </w:rPr>
              <w:t>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14.10.2023г. на сайте https://lot-online.ru/, является окончательной и изменению не подлежит.</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Получатель: Арбитражный управляющий Шелестов Дмитрий Юрьевич (ИНН 745215858804)</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60" w:hRule="atLeast"/>
        </w:trPr>
        <w:tc>
          <w:tcPr>
            <w:tcW w:w="10395" w:type="dxa"/>
            <w:gridSpan w:val="11"/>
            <w:shd w:val="clear" w:color="FFFFFF" w:fill="auto"/>
            <w:textDirection w:val="lrTb"/>
            <w:vAlign w:val="bottom"/>
          </w:tcPr>
          <w:p>
            <w:pPr>
              <w:wordWrap w:val="1"/>
              <w:jc w:val="left"/>
            </w:pPr>
            <w:r>
              <w:rPr>
                <w:rFonts w:ascii="Times New Roman" w:hAnsi="Times New Roman"/>
                <w:sz w:val="20"/>
                <w:szCs w:val="20"/>
              </w:rPr>
              <w:t>в течение тридцати дней с даты подписания настоящего договора.</w:t>
            </w:r>
          </w:p>
        </w:tc>
      </w:tr>
      <w:tr>
        <w:trPr>
          <w:trHeight w:val="6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4. Передача имущества и переход риска случайной гибели имущества</w:t>
            </w:r>
          </w:p>
        </w:tc>
      </w:tr>
      <w:tr>
        <w:trPr>
          <w:trHeight w:val="93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5. Возникновение права собственности</w:t>
            </w:r>
          </w:p>
        </w:tc>
      </w:tr>
      <w:tr>
        <w:trPr>
          <w:trHeight w:val="12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6. Ответственность Сторон</w:t>
            </w:r>
          </w:p>
        </w:tc>
      </w:tr>
      <w:tr>
        <w:trPr>
          <w:trHeight w:val="51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7. Порядок разрешения споров</w:t>
            </w:r>
          </w:p>
        </w:tc>
      </w:tr>
      <w:tr>
        <w:trPr>
          <w:trHeight w:val="54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8. Условия изменения и расторжения договора</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7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9. Заключительные положения</w:t>
            </w:r>
          </w:p>
        </w:tc>
      </w:tr>
      <w:tr>
        <w:trPr>
          <w:trHeight w:val="59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9.2. Сторонами договора рассмотрены все документы, подготовленные в связи с продажей имущества.</w:t>
            </w:r>
          </w:p>
        </w:tc>
      </w:tr>
      <w:tr>
        <w:trPr>
          <w:trHeight w:val="26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9.3. Настоящий Договор составлен в 2-х экземплярах, имеющих одинаковую юридическую силу.</w:t>
            </w:r>
          </w:p>
        </w:tc>
      </w:tr>
      <w:tr>
        <w:trPr>
          <w:trHeight w:val="985" w:hRule="atLeast"/>
        </w:trPr>
        <w:tc>
          <w:tcPr>
            <w:tcW w:w="10395" w:type="dxa"/>
            <w:gridSpan w:val="11"/>
            <w:shd w:val="clear" w:color="FFFFFF" w:fill="auto"/>
            <w:textDirection w:val="lrTb"/>
            <w:vAlign w:val="bottom"/>
          </w:tcPr>
          <w:p>
            <w:pPr>
              <w:wordWrap w:val="1"/>
              <w:jc w:val="both"/>
            </w:pPr>
            <w:r>
              <w:rPr>
                <w:rFonts w:ascii="Times New Roman" w:hAnsi="Times New Roman"/>
                <w:sz w:val="20"/>
                <w:szCs w:val="20"/>
              </w:rPr>
              <w:t>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95" w:type="dxa"/>
            <w:gridSpan w:val="11"/>
            <w:shd w:val="clear" w:color="FFFFFF" w:fill="auto"/>
            <w:textDirection w:val="lrTb"/>
            <w:vAlign w:val="bottom"/>
          </w:tcPr>
          <w:p>
            <w:pPr>
              <w:wordWrap w:val="1"/>
              <w:jc w:val="center"/>
            </w:pPr>
            <w:r>
              <w:rPr>
                <w:rFonts w:ascii="Times New Roman" w:hAnsi="Times New Roman"/>
                <w:b/>
                <w:sz w:val="20"/>
                <w:szCs w:val="20"/>
              </w:rPr>
              <w:t>10. Реквизиты и подписи Сторон</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Покупатель:</w:t>
            </w:r>
          </w:p>
        </w:tc>
      </w:tr>
      <w:tr>
        <w:trPr>
          <w:trHeight w:val="290" w:hRule="atLeast"/>
        </w:trPr>
        <w:tc>
          <w:tcPr>
            <w:tcW w:w="4725" w:type="dxa"/>
            <w:gridSpan w:val="5"/>
            <w:shd w:val="clear" w:color="FFFFFF" w:fill="auto"/>
            <w:textDirection w:val="lrTb"/>
            <w:vAlign w:val="bottom"/>
          </w:tcPr>
          <w:p>
            <w:pPr>
              <w:wordWrap w:val="1"/>
              <w:jc w:val="cente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pPr>
            <w:r>
              <w:rPr>
                <w:rFonts w:ascii="Times New Roman" w:hAnsi="Times New Roman"/>
                <w:b/>
                <w:sz w:val="20"/>
                <w:szCs w:val="20"/>
              </w:rPr>
              <w:t>Гражданин РФ</w:t>
            </w: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Мунасыпов Динар Даянович (21.11.1982г.р., место рожд: гор. Магнитогорск Челябинской обл., адрес рег: 628433, Ханты-Мансийский Автономный округ - Югра АО, Сургут г, Снежный п., Коммунаров ул, дом № 16, СНИЛС11529223836, ИНН 744102189727, паспорт РФ серия 7503, номер 251426, выдан 14.03.2003, кем выдан УВД города Миасса Челябинской области, код подразделения 742-025)</w:t>
            </w:r>
          </w:p>
        </w:tc>
        <w:tc>
          <w:tcPr>
            <w:tcW w:w="5670" w:type="dxa"/>
            <w:vMerge w:val="restart"/>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Реквизиты</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left"/>
            </w:pPr>
            <w:r>
              <w:rPr>
                <w:rFonts w:ascii="Times New Roman" w:hAnsi="Times New Roman"/>
                <w:sz w:val="20"/>
                <w:szCs w:val="20"/>
              </w:rPr>
              <w:t>Арбитражный управляющий Шелестов Дмитрий Юрьевич (ИНН 745215858804)</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vMerge w:val="continue"/>
            <w:gridSpan w:val="6"/>
            <w:shd w:val="clear" w:color="FFFFFF" w:fill="auto"/>
            <w:textDirection w:val="lrTb"/>
            <w:vAlign w:val="top"/>
          </w:tcPr>
          <w:p>
            <w:pPr>
              <w:wordWrap w:val="1"/>
              <w:jc w:val="both"/>
            </w:pPr>
          </w:p>
        </w:tc>
      </w:tr>
      <w:tr>
        <w:trPr/>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945" w:type="dxa"/>
            <w:shd w:val="clear" w:color="FFFFFF" w:fill="auto"/>
            <w:textDirection w:val="lrTb"/>
            <w:vAlign w:val="bottom"/>
          </w:tcPr>
          <w:p>
            <w:pPr>
              <w:wordWrap w:val="1"/>
              <w:jc w:val="both"/>
            </w:pP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Финансовый управляющий</w:t>
            </w:r>
          </w:p>
        </w:tc>
        <w:tc>
          <w:tcPr>
            <w:tcW w:w="5670" w:type="dxa"/>
            <w:vMerge w:val="continue"/>
            <w:gridSpan w:val="6"/>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Мунасыпова Динара Даяновича</w:t>
            </w: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c>
          <w:tcPr>
            <w:tcW w:w="945" w:type="dxa"/>
            <w:shd w:val="clear" w:color="FFFFFF" w:fill="auto"/>
            <w:textDirection w:val="lrTb"/>
            <w:vAlign w:val="top"/>
          </w:tcPr>
          <w:p>
            <w:pPr>
              <w:wordWrap w:val="1"/>
              <w:jc w:val="both"/>
            </w:pPr>
          </w:p>
        </w:tc>
      </w:tr>
      <w:tr>
        <w:trPr/>
        <w:tc>
          <w:tcPr>
            <w:tcW w:w="4725" w:type="dxa"/>
            <w:gridSpan w:val="5"/>
            <w:shd w:val="clear" w:color="FFFFFF" w:fill="auto"/>
            <w:textDirection w:val="lrTb"/>
            <w:vAlign w:val="bottom"/>
          </w:tcPr>
          <w:p>
            <w:pPr>
              <w:wordWrap w:val="1"/>
              <w:jc w:val="both"/>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pPr>
          </w:p>
        </w:tc>
        <w:tc>
          <w:tcPr>
            <w:tcW w:w="2835" w:type="dxa"/>
            <w:gridSpan w:val="3"/>
            <w:shd w:val="clear" w:color="FFFFFF" w:fill="auto"/>
            <w:textDirection w:val="lrTb"/>
            <w:vAlign w:val="bottom"/>
          </w:tcPr>
          <w:p>
            <w:pPr>
              <w:wordWrap w:val="1"/>
              <w:jc w:val="both"/>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web"/>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