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01.08.2023</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Асылгареева Наталья Михайловна (Князева Наталья Михайловна) (09.03.1969г.р., место рожд: с. Суслово Бирского района Респ. Башкортостан, адрес рег: 452462, Башкортостан Респ, Бирский р-н, Суслово с, Центральная ул, дом № 22, квартира 2, СНИЛС02943847378, ИНН 021301191385, паспорт РФ серия 8013, номер 919594, выдан 28.03.2014, кем выдан ОТДЕЛЕНИЕМ УФМС РОССИИ ПО РЕСПУБЛИКЕ БАШКОРТОСТАН В Г.БИРСК, код подразделения 020-013),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Республики Башкортостан от 02.03.2023г. по делу №А07-37215/2022,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ДоговорКуплиПродажиТекст2 </w:t>
              <w:br/>
              <w:t>
             1.1.  В соответствии с Протоколом №  от 07.09.2023г. по продаже имущества Асылгареевой Натальи Михайловны,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модель: 212140 LADA, VIN: XTA212140D2109732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1.4. Имущество обеспечено обременением в виде залога в пользу КБ "ЛОко-Банк"(АО) (ИНН ,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07.09.2023г.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Получатель: Арбитражный управляющий Шелестов Дмитрий Юрьевич (ИНН 745215858804)</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Асылгареева Наталья Михайловна (Князева Наталья Михайловна) (09.03.1969г.р., место рожд: с. Суслово Бирского района Респ. Башкортостан, адрес рег: 452462, Башкортостан Респ, Бирский р-н, Суслово с, Центральная ул, дом № 22, квартира 2, СНИЛС02943847378, ИНН 021301191385, паспорт РФ серия 8013, номер 919594, выдан 28.03.2014, кем выдан ОТДЕЛЕНИЕМ УФМС РОССИИ ПО РЕСПУБЛИКЕ БАШКОРТОСТАН В Г.БИРСК, код подразделения 020-013)</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Реквизиты</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Арбитражный управляющий Шелестов Дмитрий Юрьевич (ИНН 745215858804)</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Асылгареевой Натальи Михайловны</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Шелестов Дмитрий Юрьевич</w:t>
            </w:r>
          </w:p>
        </w:tc>
        <w:tc>
          <w:tcPr>
            <w:tcW w:w="2835" w:type="dxa"/>
            <w:gridSpan w:val="3"/>
            <w:shd w:val="clear" w:color="FFFFFF" w:fill="auto"/>
            <w:textDirection w:val="lrTb"/>
            <w:vAlign w:val="bottom"/>
          </w:tcPr>
          <w:p>
            <w:pPr>
              <w:wordWrap w:val="1"/>
              <w:jc w:val="both"/>
            </w:pPr>
          </w:p>
        </w:tc>
        <w:tc>
          <w:tcPr>
            <w:tcW w:w="2835" w:type="dxa"/>
            <w:gridSpan w:val="3"/>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