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75AE11AB" w:rsidR="00777765" w:rsidRPr="00811556" w:rsidRDefault="00CC0E4C" w:rsidP="00607DC4">
      <w:pPr>
        <w:spacing w:after="0" w:line="240" w:lineRule="auto"/>
        <w:ind w:firstLine="567"/>
        <w:jc w:val="both"/>
      </w:pPr>
      <w:r w:rsidRPr="00CC0E4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Коммерческим Банком «Кредит-Москва» (публичное акционерное общество) (Банк «Кредит-Москва» (ПАО), ОГРН 1027739069478, ИНН 7705011188, зарегистрированным по адресу: 115054, г. Москва, 6-й Монетчиковский пер., д. 8, стр. 1) (далее – финансовая организация), конкурсным управляющим (ликвидатором) которого на основании решения Арбитражного суда г. Москвы от 24 октября 2016 г. по делу №А40-170489/16-95-168 является государственная корпорация «Агентство по страхованию вкладов» (109240, г. Москва, ул. Высоцкого, д. 4)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9A712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A71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7F0BF450" w14:textId="108711C6" w:rsidR="00B368B1" w:rsidRDefault="009A7125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9A7125">
        <w:t>Нежилое здание - 1 154,1 кв. м, земельный участок - 403 кв. м, адрес: г. Москва, вн. тер. г. муниципальный округ Замоскворечье, пер. 6-й Монетчиковский, д. 8, стр. 1, 4-этажное (подземный этажей-1), уч. 8/1, кадастровые номера 77:01:0002006:1085, 77:01:0002006:139, земли населённых пунктов для эксплуатации здания под банковскую деятельность, ограничения и обременения: ограничения прав на земельный участок, предусмотренные статьей 56 Земельного кодекса Российской Федерации, 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 земельный участок полностью расположен в границах зоны с реестровым номером 77:01-8.227 от 26.12.2018, ограничение использования земельного участка в пределах зоны: режим использования земель утвержден: приказом Департамента культурного наследия г. Москвы № 405 от 28.05.2018, Федеральным законом № 73-ФЗ от 25.06.2002, вид/наименование: Культурный слой "Земляного города" (Скородома), XVI-XVII вв. н.э. (достопримечательное место), тип: территория объекта культурного наследия</w:t>
      </w:r>
      <w:r>
        <w:t xml:space="preserve"> – </w:t>
      </w:r>
      <w:r w:rsidRPr="009A7125">
        <w:t>596</w:t>
      </w:r>
      <w:r>
        <w:t xml:space="preserve"> </w:t>
      </w:r>
      <w:r w:rsidRPr="009A7125">
        <w:t>184</w:t>
      </w:r>
      <w:r>
        <w:t xml:space="preserve"> </w:t>
      </w:r>
      <w:r w:rsidRPr="009A7125">
        <w:t>092,56</w:t>
      </w:r>
      <w:r>
        <w:t xml:space="preserve"> 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CE25F7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372A6400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CE25F7" w:rsidRPr="00CE25F7">
        <w:rPr>
          <w:rFonts w:ascii="Times New Roman CYR" w:hAnsi="Times New Roman CYR" w:cs="Times New Roman CYR"/>
          <w:b/>
          <w:bCs/>
          <w:color w:val="000000"/>
        </w:rPr>
        <w:t>29 августа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EEE0F0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CE25F7" w:rsidRPr="00CE25F7">
        <w:rPr>
          <w:b/>
          <w:bCs/>
          <w:color w:val="000000"/>
        </w:rPr>
        <w:t>29 августа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CE25F7" w:rsidRPr="00CE25F7">
        <w:rPr>
          <w:b/>
          <w:bCs/>
          <w:color w:val="000000"/>
        </w:rPr>
        <w:t>11 октября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CE25F7">
        <w:rPr>
          <w:color w:val="000000"/>
        </w:rPr>
        <w:t xml:space="preserve"> </w:t>
      </w:r>
      <w:r w:rsidRPr="0037642D">
        <w:rPr>
          <w:color w:val="000000"/>
        </w:rPr>
        <w:t>лот</w:t>
      </w:r>
      <w:r w:rsidR="00CE25F7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CE25F7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19B890C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A0457" w:rsidRPr="005A0457">
        <w:rPr>
          <w:b/>
          <w:bCs/>
          <w:color w:val="000000"/>
        </w:rPr>
        <w:t>18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5A0457" w:rsidRPr="005A0457">
        <w:rPr>
          <w:b/>
          <w:bCs/>
          <w:color w:val="000000"/>
        </w:rPr>
        <w:t>01 сентября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</w:t>
      </w:r>
      <w:r w:rsidRPr="0037642D">
        <w:rPr>
          <w:color w:val="000000"/>
        </w:rPr>
        <w:lastRenderedPageBreak/>
        <w:t xml:space="preserve">московскому времени за </w:t>
      </w:r>
      <w:r w:rsidRPr="007E5EAA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435C9722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7E5EAA">
        <w:rPr>
          <w:b/>
          <w:bCs/>
          <w:color w:val="000000"/>
        </w:rPr>
        <w:t>16 октября</w:t>
      </w:r>
      <w:r w:rsidRPr="005246E8">
        <w:rPr>
          <w:b/>
          <w:bCs/>
          <w:color w:val="000000"/>
        </w:rPr>
        <w:t xml:space="preserve"> 202</w:t>
      </w:r>
      <w:r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7E5EAA">
        <w:rPr>
          <w:b/>
          <w:bCs/>
          <w:color w:val="000000"/>
        </w:rPr>
        <w:t>17 декабря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</w:p>
    <w:p w14:paraId="154FF146" w14:textId="49CF069D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18245E" w:rsidRPr="0018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 октября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18245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82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18245E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18245E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1824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82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18245E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1824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1BC0886E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18245E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18245E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DF2CDFC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18245E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18245E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02B2DCA9" w14:textId="77777777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16 октября 2023 г. по 18 октября 2023 г. - в размере начальной цены продажи лота;</w:t>
      </w:r>
    </w:p>
    <w:p w14:paraId="22C7EE9A" w14:textId="4B6002D3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19 октября 2023 г. по 21 октября 2023 г. - в размере 95,28% от начальной цены продажи лота;</w:t>
      </w:r>
    </w:p>
    <w:p w14:paraId="6B194E0E" w14:textId="306C1612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22 октября 2023 г. по 24 октября 2023 г. - в размере 90,56% от начальной цены продажи лота;</w:t>
      </w:r>
    </w:p>
    <w:p w14:paraId="44D46433" w14:textId="72140A4D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25 октября 2023 г. по 27 октября 2023 г. - в размере 85,84% от начальной цены продажи лота;</w:t>
      </w:r>
    </w:p>
    <w:p w14:paraId="2314CEC6" w14:textId="4DAE1D50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28 октября 2023 г. по 30 октября 2023 г. - в размере 81,12% от начальной цены продажи лота;</w:t>
      </w:r>
    </w:p>
    <w:p w14:paraId="704D3806" w14:textId="4F1132D9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31 октября 2023 г. по 02 ноября 2023 г. - в размере 76,40% от начальной цены продажи лота;</w:t>
      </w:r>
    </w:p>
    <w:p w14:paraId="5D6B43ED" w14:textId="26ADDC8D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03 ноября 2023 г. по 05 ноября 2023 г. - в размере 71,68% от начальной цены продажи лота;</w:t>
      </w:r>
    </w:p>
    <w:p w14:paraId="7719BDC6" w14:textId="71A3FA95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06 ноября 2023 г. по 08 ноября 2023 г. - в размере 66,96% от начальной цены продажи лота;</w:t>
      </w:r>
    </w:p>
    <w:p w14:paraId="31925D9A" w14:textId="6B654383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09 ноября 2023 г. по 11 ноября 2023 г. - в размере 62,24% от начальной цены продажи лота;</w:t>
      </w:r>
    </w:p>
    <w:p w14:paraId="571D9C69" w14:textId="010F9C0F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12 ноября 2023 г. по 14 ноября 2023 г. - в размере 57,52% от начальной цены продажи лота;</w:t>
      </w:r>
    </w:p>
    <w:p w14:paraId="26063C37" w14:textId="64571A08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15 ноября 2023 г. по 17 ноября 2023 г. - в размере 52,80% от начальной цены продажи лота;</w:t>
      </w:r>
    </w:p>
    <w:p w14:paraId="5840DC2D" w14:textId="1A79D631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18 ноября 2023 г. по 20 ноября 2023 г. - в размере 48,08% от начальной цены продажи лота;</w:t>
      </w:r>
    </w:p>
    <w:p w14:paraId="4B4B8E27" w14:textId="592896BA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21 ноября 2023 г. по 23 ноября 2023 г. - в размере 43,36% от начальной цены продажи лота;</w:t>
      </w:r>
    </w:p>
    <w:p w14:paraId="2C9945E9" w14:textId="51D42CD4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24 ноября 2023 г. по 26 ноября 2023 г. - в размере 38,64% от начальной цены продажи лота;</w:t>
      </w:r>
    </w:p>
    <w:p w14:paraId="0F1BCA06" w14:textId="42095C47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27 ноября 2023 г. по 29 ноября 2023 г. - в размере 33,92% от начальной цены продажи лота;</w:t>
      </w:r>
    </w:p>
    <w:p w14:paraId="3821FB82" w14:textId="57A2E4F3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30 ноября 2023 г. по 02 декабря 2023 г. - в размере 29,20% от начальной цены продажи лота;</w:t>
      </w:r>
    </w:p>
    <w:p w14:paraId="0ABA6DF7" w14:textId="5CE81210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03 декабря 2023 г. по 05 декабря 2023 г. - в размере 24,48% от начальной цены продажи лота;</w:t>
      </w:r>
    </w:p>
    <w:p w14:paraId="2D195800" w14:textId="230E16FA" w:rsidR="0018245E" w:rsidRP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lastRenderedPageBreak/>
        <w:t>с 06 декабря 2023 г. по 08 декабря 2023 г. - в размере 19,76% от начальной цены продажи лота;</w:t>
      </w:r>
    </w:p>
    <w:p w14:paraId="1A2A0A4C" w14:textId="19EDA066" w:rsid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>с 09 декабря 2023 г. по 11 декабря 2023 г. - в размере 15,04% от начальной цены продажи лота;</w:t>
      </w:r>
    </w:p>
    <w:p w14:paraId="4823EB08" w14:textId="34B8F496" w:rsidR="0018245E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 xml:space="preserve">с </w:t>
      </w:r>
      <w:r>
        <w:rPr>
          <w:color w:val="000000"/>
        </w:rPr>
        <w:t>12</w:t>
      </w:r>
      <w:r w:rsidRPr="0018245E">
        <w:rPr>
          <w:color w:val="000000"/>
        </w:rPr>
        <w:t xml:space="preserve"> декабря 2023 г. по 1</w:t>
      </w:r>
      <w:r>
        <w:rPr>
          <w:color w:val="000000"/>
        </w:rPr>
        <w:t>4</w:t>
      </w:r>
      <w:r w:rsidRPr="0018245E">
        <w:rPr>
          <w:color w:val="000000"/>
        </w:rPr>
        <w:t xml:space="preserve"> декабря 2023 г. - в размере 1</w:t>
      </w:r>
      <w:r>
        <w:rPr>
          <w:color w:val="000000"/>
        </w:rPr>
        <w:t>0</w:t>
      </w:r>
      <w:r w:rsidRPr="0018245E">
        <w:rPr>
          <w:color w:val="000000"/>
        </w:rPr>
        <w:t>,</w:t>
      </w:r>
      <w:r>
        <w:rPr>
          <w:color w:val="000000"/>
        </w:rPr>
        <w:t>32</w:t>
      </w:r>
      <w:r w:rsidRPr="0018245E">
        <w:rPr>
          <w:color w:val="000000"/>
        </w:rPr>
        <w:t>% от начальной цены продажи лота;</w:t>
      </w:r>
    </w:p>
    <w:p w14:paraId="45D02C04" w14:textId="5BA48429" w:rsidR="00B368B1" w:rsidRDefault="0018245E" w:rsidP="001824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245E">
        <w:rPr>
          <w:color w:val="000000"/>
        </w:rPr>
        <w:t xml:space="preserve">с </w:t>
      </w:r>
      <w:r>
        <w:rPr>
          <w:color w:val="000000"/>
        </w:rPr>
        <w:t>15</w:t>
      </w:r>
      <w:r w:rsidRPr="0018245E">
        <w:rPr>
          <w:color w:val="000000"/>
        </w:rPr>
        <w:t xml:space="preserve"> декабря 2023 г. по 1</w:t>
      </w:r>
      <w:r>
        <w:rPr>
          <w:color w:val="000000"/>
        </w:rPr>
        <w:t>7</w:t>
      </w:r>
      <w:r w:rsidRPr="0018245E">
        <w:rPr>
          <w:color w:val="000000"/>
        </w:rPr>
        <w:t xml:space="preserve"> декабря 2023 г. - в размере </w:t>
      </w:r>
      <w:r>
        <w:rPr>
          <w:color w:val="000000"/>
        </w:rPr>
        <w:t>5</w:t>
      </w:r>
      <w:r w:rsidRPr="0018245E">
        <w:rPr>
          <w:color w:val="000000"/>
        </w:rPr>
        <w:t>,</w:t>
      </w:r>
      <w:r>
        <w:rPr>
          <w:color w:val="000000"/>
        </w:rPr>
        <w:t>60</w:t>
      </w:r>
      <w:r w:rsidRPr="0018245E">
        <w:rPr>
          <w:color w:val="000000"/>
        </w:rPr>
        <w:t>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D3445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45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D3445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45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D3445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451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451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4451">
        <w:rPr>
          <w:rFonts w:ascii="Times New Roman" w:hAnsi="Times New Roman" w:cs="Times New Roman"/>
          <w:color w:val="000000"/>
          <w:sz w:val="24"/>
          <w:szCs w:val="24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39342F4F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45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D34451" w:rsidRPr="00D34451">
        <w:rPr>
          <w:rFonts w:ascii="Times New Roman" w:hAnsi="Times New Roman" w:cs="Times New Roman"/>
          <w:color w:val="000000"/>
          <w:sz w:val="24"/>
          <w:szCs w:val="24"/>
        </w:rPr>
        <w:t>с 10</w:t>
      </w:r>
      <w:r w:rsidR="00D34451" w:rsidRPr="00D344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 до 16:00 часов по адресу: г. Москва, Павелецкая набережная, д. 8, </w:t>
      </w:r>
      <w:r w:rsidR="007D0864" w:rsidRPr="007D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kondratenkota@lfo1.ru, </w:t>
      </w:r>
      <w:hyperlink r:id="rId7" w:history="1">
        <w:r w:rsidR="007D0864" w:rsidRPr="00B94FDA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tarasovea01@lfo1.ru</w:t>
        </w:r>
      </w:hyperlink>
      <w:r w:rsidR="007D0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34451" w:rsidRPr="00D344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8-800-505-80-32, а также у ОТ: тел. 8(499)395-00-20 (с 9.00 до 18.00 по Московскому времени в рабочие дни) informmsk@auction-house.ru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8245E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5A0457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7D0864"/>
    <w:rsid w:val="007E5EAA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A7125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C0E4C"/>
    <w:rsid w:val="00CE0CC1"/>
    <w:rsid w:val="00CE25F7"/>
    <w:rsid w:val="00D3445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7D0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rasovea01@lfo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2455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13</cp:revision>
  <cp:lastPrinted>2023-07-06T09:26:00Z</cp:lastPrinted>
  <dcterms:created xsi:type="dcterms:W3CDTF">2023-07-06T09:54:00Z</dcterms:created>
  <dcterms:modified xsi:type="dcterms:W3CDTF">2023-07-07T12:15:00Z</dcterms:modified>
</cp:coreProperties>
</file>