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0" w:type="auto"/>
        <w:tblLayout w:type="fixed"/>
        <w:tblLook w:val="04A0"/>
      </w:tblPr>
      <w:tblGrid>
        <w:gridCol w:w="945"/>
        <w:gridCol w:w="945"/>
        <w:gridCol w:w="945"/>
        <w:gridCol w:w="945"/>
        <w:gridCol w:w="945"/>
        <w:gridCol w:w="945"/>
        <w:gridCol w:w="945"/>
        <w:gridCol w:w="945"/>
        <w:gridCol w:w="945"/>
        <w:gridCol w:w="945"/>
        <w:gridCol w:w="945"/>
      </w:tblGrid>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ДОГОВОР</w:t>
            </w:r>
          </w:p>
        </w:tc>
      </w:tr>
      <w:tr>
        <w:trPr>
          <w:trHeight w:val="265"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купли-продажи</w:t>
            </w:r>
          </w:p>
        </w:tc>
      </w:tr>
      <w:tr>
        <w:trPr>
          <w:trHeight w:val="265" w:hRule="atLeast"/>
        </w:trPr>
        <w:tc>
          <w:tcPr>
            <w:tcW w:w="9450" w:type="dxa"/>
            <w:gridSpan w:val="10"/>
            <w:shd w:val="clear" w:color="FFFFFF" w:fill="auto"/>
            <w:textDirection w:val="lrTb"/>
            <w:vAlign w:val="top"/>
          </w:tcPr>
          <w:p>
            <w:pPr>
              <w:wordWrap w:val="1"/>
              <w:jc w:val="both"/>
            </w:pPr>
            <w:r>
              <w:rPr>
                <w:rFonts w:ascii="Times New Roman" w:hAnsi="Times New Roman"/>
                <w:sz w:val="20"/>
                <w:szCs w:val="20"/>
              </w:rPr>
              <w:t>16.05.2023</w:t>
            </w:r>
          </w:p>
        </w:tc>
        <w:tc>
          <w:tcPr>
            <w:tcW w:w="945" w:type="dxa"/>
            <w:shd w:val="clear" w:color="FFFFFF" w:fill="auto"/>
            <w:textDirection w:val="lrTb"/>
            <w:vAlign w:val="bottom"/>
          </w:tcPr>
          <w:p>
            <w:pPr>
              <w:wordWrap w:val="1"/>
              <w:jc w:val="center"/>
            </w:pP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Мы, нижеподписавшиеся:</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Гражданин РФ Лунёв Владимир Геннадьевич (18.04.1996г.р., место рожд: пос. Тим Тимского района Курской области, адрес рег: 307060, Курская обл, Тимский р-н, 1-е Выгорное с, Садовая ул, дом № 25, квартира 4, СНИЛС17170422039, ИНН 462401451807, паспорт РФ серия 3815, номер 066412, выдан 21.04.2016, кем выдан МП УФМС РОССИИ ПО КУРСКОЙ ОБЛ. В ТИМСКОМ Р-НЕ, код подразделения 460-033), в лице Гражданина РФ Финансового управляющего Шелестова Дмитрия Юрьевича (ИНН 745215858804, СНИЛС 16125415433, рег.номер 21408), действующего на основании решения Арбитражного суда Курской области от 15.03.2023г. по делу №А35-8414/2022, именуемый в дальнейшем «Продавец», с одной стороны, и </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1.	Предмет договора</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ДоговорКуплиПродажиТекст2 </w:t>
              <w:br/>
              <w:t>
             1.1.  В соответствии с Протоколом №  от 23.06.2023г. по продаже имущества Лунёва Владимира Геннадьевича,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VOLKSWAGEN, модель: POLO, VIN: XW8ZZZCKZMG045810, год изготовления: 2021 (далее - Имущество).</w:t>
            </w:r>
          </w:p>
        </w:tc>
      </w:tr>
      <w:tr>
        <w:trPr>
          <w:trHeight w:val="60" w:hRule="atLeast"/>
        </w:trPr>
        <w:tc>
          <w:tcPr>
            <w:tcW w:w="10395" w:type="dxa"/>
            <w:gridSpan w:val="11"/>
            <w:shd w:val="clear" w:color="FFFFFF" w:fill="FFFFFF"/>
            <w:textDirection w:val="lrTb"/>
            <w:vAlign w:val="bottom"/>
          </w:tcPr>
          <w:p>
            <w:pPr>
              <w:wordWrap w:val="1"/>
              <w:jc w:val="both"/>
            </w:pP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1.2. Имущество принадлежит  Продавцу на праве собственности на основании Паспорта транспортного средства , Свидетельства о регистрации ТС 9938 233868.</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1.3. На момент составления Договора купли-продажи на вышеуказанном имуществе обременения/ограничения отсутствуют.</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1.4. Имущество обеспечено обременением в виде залога в пользу АО "КРЕДИТ ЕВРОПА БАНК (РОССИЯ)" (ИНН 7705148464, ОГРН ____).</w:t>
              <w:br/>
              <w:t>
   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2. Обязанности Сторон</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2.1. Продавец обязуется:</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2.1.1. Передать Покупателю Имущество по акту приема-передачи.</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2.2. Покупатель обязан:</w:t>
            </w:r>
          </w:p>
        </w:tc>
      </w:tr>
      <w:tr>
        <w:trPr>
          <w:trHeight w:val="28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                2.2.1. Оплатить полную стоимость имущества в соответствии с настоящим договором.</w:t>
            </w:r>
          </w:p>
        </w:tc>
      </w:tr>
      <w:tr>
        <w:trPr/>
        <w:tc>
          <w:tcPr>
            <w:tcW w:w="10395" w:type="dxa"/>
            <w:gridSpan w:val="11"/>
            <w:shd w:val="clear" w:color="FFFFFF" w:fill="auto"/>
            <w:textDirection w:val="lrTb"/>
            <w:vAlign w:val="bottom"/>
          </w:tcPr>
          <w:p>
            <w:pPr>
              <w:wordWrap w:val="1"/>
              <w:jc w:val="both"/>
            </w:pPr>
            <w:r>
              <w:rPr>
                <w:rFonts w:ascii="Times New Roman" w:hAnsi="Times New Roman"/>
                <w:sz w:val="20"/>
                <w:szCs w:val="20"/>
              </w:rPr>
              <w:t>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3. Цена и порядок расчетов</w:t>
            </w:r>
          </w:p>
        </w:tc>
      </w:tr>
      <w:tr>
        <w:trPr/>
        <w:tc>
          <w:tcPr>
            <w:tcW w:w="10395" w:type="dxa"/>
            <w:gridSpan w:val="11"/>
            <w:shd w:val="clear" w:color="FFFFFF" w:fill="auto"/>
            <w:textDirection w:val="lrTb"/>
            <w:vAlign w:val="bottom"/>
          </w:tcPr>
          <w:p>
            <w:pPr>
              <w:wordWrap w:val="1"/>
              <w:jc w:val="left"/>
            </w:pPr>
            <w:r>
              <w:rPr>
                <w:rFonts w:ascii="Times New Roman" w:hAnsi="Times New Roman"/>
                <w:sz w:val="20"/>
                <w:szCs w:val="20"/>
              </w:rPr>
              <w:t>                3.1. Стоимость имущества составляет:</w:t>
            </w:r>
          </w:p>
        </w:tc>
      </w:tr>
      <w:tr>
        <w:trPr/>
        <w:tc>
          <w:tcPr>
            <w:tcW w:w="10395" w:type="dxa"/>
            <w:gridSpan w:val="11"/>
            <w:shd w:val="clear" w:color="FFFFFF" w:fill="auto"/>
            <w:textDirection w:val="lrTb"/>
            <w:vAlign w:val="bottom"/>
          </w:tcPr>
          <w:p>
            <w:pPr>
              <w:wordWrap w:val="1"/>
              <w:jc w:val="both"/>
            </w:pPr>
            <w:r>
              <w:rPr>
                <w:rFonts w:ascii="Times New Roman" w:hAnsi="Times New Roman"/>
                <w:sz w:val="20"/>
                <w:szCs w:val="20"/>
              </w:rPr>
              <w:t>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23.06.2023г. на сайте https://lot-online.ru/, является окончательной и изменению не подлежит.</w:t>
            </w:r>
          </w:p>
        </w:tc>
      </w:tr>
      <w:tr>
        <w:trPr>
          <w:trHeight w:val="53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3.3. Оплата стоимости имущества по настоящему договору осуществляется Покупателем безналичным платежом на расчетный счет:</w:t>
            </w:r>
          </w:p>
        </w:tc>
      </w:tr>
      <w:tr>
        <w:trPr>
          <w:trHeight w:val="6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Получатель: Арбитражный управляющий Шелестов Дмитрий Юрьевич (ИНН 745215858804)</w:t>
            </w:r>
          </w:p>
        </w:tc>
      </w:tr>
      <w:tr>
        <w:trPr>
          <w:trHeight w:val="6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Р/СЧ 40802810772000012462</w:t>
              <w:br/>
              <w:t>
БИК 047501602</w:t>
              <w:br/>
              <w:t>
КР/СЧ 30101810700000000602</w:t>
              <w:br/>
              <w:t>
НАИМЕНОВАНИЕ БАНКА ЧЕЛЯБИНСКОЕ ОСБ N 8597,</w:t>
            </w:r>
          </w:p>
        </w:tc>
      </w:tr>
      <w:tr>
        <w:trPr>
          <w:trHeight w:val="6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в течение тридцати дней с даты подписания настоящего договора.</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4. Передача имущества и переход риска случайной гибели имущества</w:t>
            </w:r>
          </w:p>
        </w:tc>
      </w:tr>
      <w:tr>
        <w:trPr>
          <w:trHeight w:val="93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8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5. Возникновение права собственности</w:t>
            </w:r>
          </w:p>
        </w:tc>
      </w:tr>
      <w:tr>
        <w:trPr>
          <w:trHeight w:val="127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6. Ответственность Сторон</w:t>
            </w:r>
          </w:p>
        </w:tc>
      </w:tr>
      <w:tr>
        <w:trPr>
          <w:trHeight w:val="51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3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7. Порядок разрешения споров</w:t>
            </w:r>
          </w:p>
        </w:tc>
      </w:tr>
      <w:tr>
        <w:trPr>
          <w:trHeight w:val="54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8. Условия изменения и расторжения договора</w:t>
            </w:r>
          </w:p>
        </w:tc>
      </w:tr>
      <w:tr>
        <w:trPr>
          <w:trHeight w:val="59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7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9. Заключительные положения</w:t>
            </w:r>
          </w:p>
        </w:tc>
      </w:tr>
      <w:tr>
        <w:trPr>
          <w:trHeight w:val="59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9.2. Сторонами договора рассмотрены все документы, подготовленные в связи с продажей имущества.</w:t>
            </w:r>
          </w:p>
        </w:tc>
      </w:tr>
      <w:tr>
        <w:trPr>
          <w:trHeight w:val="26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9.3. Настоящий Договор составлен в 2-х экземплярах, имеющих одинаковую юридическую силу.</w:t>
            </w:r>
          </w:p>
        </w:tc>
      </w:tr>
      <w:tr>
        <w:trPr>
          <w:trHeight w:val="98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10. Реквизиты и подписи Сторон</w:t>
            </w:r>
          </w:p>
        </w:tc>
      </w:tr>
      <w:tr>
        <w:trPr>
          <w:trHeight w:val="290" w:hRule="atLeast"/>
        </w:trPr>
        <w:tc>
          <w:tcPr>
            <w:tcW w:w="4725" w:type="dxa"/>
            <w:gridSpan w:val="5"/>
            <w:shd w:val="clear" w:color="FFFFFF" w:fill="auto"/>
            <w:textDirection w:val="lrTb"/>
            <w:vAlign w:val="bottom"/>
          </w:tcPr>
          <w:p>
            <w:pPr>
              <w:wordWrap w:val="1"/>
              <w:jc w:val="cente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pPr>
            <w:r>
              <w:rPr>
                <w:rFonts w:ascii="Times New Roman" w:hAnsi="Times New Roman"/>
                <w:b/>
                <w:sz w:val="20"/>
                <w:szCs w:val="20"/>
              </w:rPr>
              <w:t>Покупатель:</w:t>
            </w:r>
          </w:p>
        </w:tc>
      </w:tr>
      <w:tr>
        <w:trPr>
          <w:trHeight w:val="290" w:hRule="atLeast"/>
        </w:trPr>
        <w:tc>
          <w:tcPr>
            <w:tcW w:w="4725" w:type="dxa"/>
            <w:gridSpan w:val="5"/>
            <w:shd w:val="clear" w:color="FFFFFF" w:fill="auto"/>
            <w:textDirection w:val="lrTb"/>
            <w:vAlign w:val="bottom"/>
          </w:tcPr>
          <w:p>
            <w:pPr>
              <w:wordWrap w:val="1"/>
              <w:jc w:val="cente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pPr>
            <w:r>
              <w:rPr>
                <w:rFonts w:ascii="Times New Roman" w:hAnsi="Times New Roman"/>
                <w:b/>
                <w:sz w:val="20"/>
                <w:szCs w:val="20"/>
              </w:rPr>
              <w:t>Гражданин РФ</w:t>
            </w: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Лунёв Владимир Геннадьевич (18.04.1996г.р., место рожд: пос. Тим Тимского района Курской области, адрес рег: 307060, Курская обл, Тимский р-н, 1-е Выгорное с, Садовая ул, дом № 25, квартира 4, СНИЛС17170422039, ИНН 462401451807, паспорт РФ серия 3815, номер 066412, выдан 21.04.2016, кем выдан МП УФМС РОССИИ ПО КУРСКОЙ ОБЛ. В ТИМСКОМ Р-НЕ, код подразделения 460-033)</w:t>
            </w:r>
          </w:p>
        </w:tc>
        <w:tc>
          <w:tcPr>
            <w:tcW w:w="5670" w:type="dxa"/>
            <w:vMerge w:val="restart"/>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sz w:val="20"/>
                <w:szCs w:val="20"/>
              </w:rPr>
              <w:t>Реквизиты</w:t>
            </w: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left"/>
            </w:pPr>
            <w:r>
              <w:rPr>
                <w:rFonts w:ascii="Times New Roman" w:hAnsi="Times New Roman"/>
                <w:sz w:val="20"/>
                <w:szCs w:val="20"/>
              </w:rPr>
              <w:t>Арбитражный управляющий Шелестов Дмитрий Юрьевич (ИНН 745215858804)</w:t>
            </w: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sz w:val="20"/>
                <w:szCs w:val="20"/>
              </w:rPr>
              <w:t>Р/СЧ 40802810772000012462</w:t>
              <w:br/>
              <w:t>
БИК 047501602</w:t>
              <w:br/>
              <w:t>
КР/СЧ 30101810700000000602</w:t>
              <w:br/>
              <w:t>
НАИМЕНОВАНИЕ БАНКА ЧЕЛЯБИНСКОЕ ОСБ N 8597</w:t>
            </w:r>
          </w:p>
        </w:tc>
        <w:tc>
          <w:tcPr>
            <w:tcW w:w="5670" w:type="dxa"/>
            <w:vMerge w:val="continue"/>
            <w:gridSpan w:val="6"/>
            <w:shd w:val="clear" w:color="FFFFFF" w:fill="auto"/>
            <w:textDirection w:val="lrTb"/>
            <w:vAlign w:val="top"/>
          </w:tcPr>
          <w:p>
            <w:pPr>
              <w:wordWrap w:val="1"/>
              <w:jc w:val="both"/>
            </w:pPr>
          </w:p>
        </w:tc>
      </w:tr>
      <w:tr>
        <w:trPr/>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Финансовый управляющий</w:t>
            </w: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Лунёва Владимира Геннадьевича</w:t>
            </w: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Шелестов Дмитрий Юрьевич</w:t>
            </w:r>
          </w:p>
        </w:tc>
        <w:tc>
          <w:tcPr>
            <w:tcW w:w="2835" w:type="dxa"/>
            <w:gridSpan w:val="3"/>
            <w:shd w:val="clear" w:color="FFFFFF" w:fill="auto"/>
            <w:textDirection w:val="lrTb"/>
            <w:vAlign w:val="bottom"/>
          </w:tcPr>
          <w:p>
            <w:pPr>
              <w:wordWrap w:val="1"/>
              <w:jc w:val="both"/>
            </w:pPr>
          </w:p>
        </w:tc>
        <w:tc>
          <w:tcPr>
            <w:tcW w:w="2835" w:type="dxa"/>
            <w:gridSpan w:val="3"/>
            <w:shd w:val="clear" w:color="FFFFFF" w:fill="auto"/>
            <w:textDirection w:val="lrTb"/>
            <w:vAlign w:val="bottom"/>
          </w:tcPr>
          <w:p>
            <w:pPr>
              <w:wordWrap w:val="1"/>
              <w:jc w:val="both"/>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web"/>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