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Default Extension="png" ContentType="image/png"/>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webSettings.xml" ContentType="application/vnd.openxmlformats-officedocument.wordprocessingml.webSettings+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ve="http://schemas.openxmlformats.org/markup-compatibility/2006" xmlns:w="http://schemas.openxmlformats.org/wordprocessingml/2006/main" xmlns:w10="urn:schemas-microsoft-com:office:word" xmlns:wne="http://schemas.microsoft.com/office/word/2006/wordml">
  <w:body>
    <w:tbl>
      <w:tblPr>
        <w:tblStyle w:val="TableStyle0"/>
        <w:tblW w:w="10395" w:type="dxa"/>
        <w:tblLayout w:type="fixed"/>
        <w:tblCellMar>
          <w:left w:w="0" w:type="dxa"/>
          <w:right w:w="0" w:type="dxa"/>
        </w:tblCellMar>
        <w:tblLook w:val="04A0"/>
      </w:tblPr>
      <w:tblGrid>
        <w:gridCol w:w="945"/>
        <w:gridCol w:w="945"/>
        <w:gridCol w:w="945"/>
        <w:gridCol w:w="945"/>
        <w:gridCol w:w="945"/>
        <w:gridCol w:w="945"/>
        <w:gridCol w:w="945"/>
        <w:gridCol w:w="945"/>
        <w:gridCol w:w="945"/>
        <w:gridCol w:w="945"/>
        <w:gridCol w:w="945"/>
      </w:tblGrid>
      <w:tr>
        <w:trPr>
          <w:trHeight w:val="31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ДОГОВОР</w:t>
            </w:r>
          </w:p>
        </w:tc>
      </w:tr>
      <w:tr>
        <w:trPr>
          <w:trHeight w:val="27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купли-продажи</w:t>
            </w:r>
          </w:p>
        </w:tc>
      </w:tr>
      <w:tr>
        <w:trPr>
          <w:trHeight w:val="270" w:hRule="exact"/>
        </w:trPr>
        <w:tc>
          <w:tcPr>
            <w:tcW w:w="9450" w:type="dxa"/>
            <w:gridSpan w:val="10"/>
            <w:shd w:val="clear" w:color="FFFFFF" w:fill="auto"/>
            <w:textDirection w:val="lrTb"/>
            <w:vAlign w:val="top"/>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center"/>
              <w:rPr>
                <w:rFonts w:ascii="Times New Roman" w:hAnsi="Times New Roman"/>
                <w:b/>
                <w:sz w:val="20"/>
                <w:szCs w:val="20"/>
              </w:rPr>
            </w:pP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Мы, нижеподписавшиеся:</w:t>
            </w:r>
          </w:p>
        </w:tc>
      </w:tr>
      <w:tr>
        <w:trPr>
          <w:trHeight w:val="16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Горбунов Виталий Владимирович (03.01.1993г.р., место рожд: гор.Чарджев Туркменистан, адрес рег: 413840, Саратовская обл, Балаково г, Шевченко ул, дом № 87, квартира 3, СНИЛС14681364679, ИНН 643922726251, паспорт РФ серия 6312, номер 850066, выдан 12.01.2013, кем выдан Отделом УФМС России по Саратовской области в городе Балаково, код подразделения 640-011), в лице Гражданина РФ Финансового управляющего Черных Анастасии Владимировны (ИНН 741855182997, СНИЛС 14584372787, рег.номер 21402), действующего на основании решения Арбитражного суда Саратовской области от 21.03.2023г. по делу №А57-3734/2023, именуемый в дальнейшем «Продавец», с одной стороны, и </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  Предмет договора</w:t>
            </w:r>
          </w:p>
        </w:tc>
      </w:tr>
      <w:tr>
        <w:trPr>
          <w:trHeight w:val="145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ДоговорКуплиПродажиТекст2 </w:t>
              <w:br/>
              <w:t>
             1.1.  В соответствии с Протоколом №  от 21.07.2023г. по продаже имущества Горбунова Виталия Владимировича, размещенным на торговой площадке АО "РАД" (https://lot-online.ru/)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 Автомобиль легковой, марка: DATSUN, модель: ON-DO ВААВD0, VIN: Z8NBAABD0L0121253, год изготовления: 2020 (далее - Имущество).</w:t>
            </w:r>
          </w:p>
        </w:tc>
      </w:tr>
      <w:tr>
        <w:trPr>
          <w:trHeight w:val="300" w:hRule="exact"/>
        </w:trPr>
        <w:tc>
          <w:tcPr>
            <w:tcW w:w="10395" w:type="dxa"/>
            <w:gridSpan w:val="11"/>
            <w:shd w:val="clear" w:color="FFFFFF" w:fill="FFFFFF"/>
            <w:textDirection w:val="lrTb"/>
            <w:vAlign w:val="bottom"/>
          </w:tcPr>
          <w:p>
            <w:pPr>
              <w:wordWrap w:val="1"/>
              <w:jc w:val="both"/>
              <w:rPr>
                <w:rFonts w:ascii="Times New Roman" w:hAnsi="Times New Roman"/>
                <w:sz w:val="20"/>
                <w:szCs w:val="20"/>
              </w:rPr>
            </w:pP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1.2. Имущество принадлежит  Продавцу на праве собственности на основании Паспорта транспортного средства электронная 164301003164970, Свидетельства о регистрации ТС 9917586377.</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1.3. На момент составления Договора купли-продажи на вышеуказанном имуществе обременения/ограничения отсутствуют.</w:t>
            </w:r>
          </w:p>
        </w:tc>
      </w:tr>
      <w:tr>
        <w:trPr>
          <w:trHeight w:val="9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1.4. Имущество обеспечено обременением в виде залога в пользу ПАО СКБ ПРИМОРЬЯ "ПРИМСОЦБАНК" (ИНН 2539013067, ОГРН ____).</w:t>
              <w:br/>
              <w:t>
   Продажа имущества на торгах приводит к прекращению права залога (ипотеки) - пп. 4 п. 1 ст. 352 ГК РФ и абз. 6 п. 5 ст. 18.1 ФЗ «О несостоятельности (банкротстве)» от 26.10.2002 г. № 127-ФЗ.</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2. Обязанности Сторон</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 Продавец обязуется:</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2.1.1. Передать Покупателю Имущество по акту приема-передачи.</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 Покупатель обязан:</w:t>
            </w:r>
          </w:p>
        </w:tc>
      </w:tr>
      <w:tr>
        <w:trPr>
          <w:trHeight w:val="28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2.2.1. Оплатить полную стоимость имущества в соответствии с настоящим договором.</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3. Цена и порядок расчетов</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3.1. Стоимость имущества составляет:</w:t>
            </w:r>
          </w:p>
        </w:tc>
      </w:tr>
      <w:tr>
        <w:trPr>
          <w:trHeight w:val="9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(Ноль) рублей 00 копеек без учета НДС (подпункт 15 п.2 ст.146 НК), Задаток, оплаченный Покупателем, составляет  (Ноль) рублей 00 копеек, итоговая сумма оплаты Покупателем составляет ( (Ноль) рублей 00 копеек. Цена настоящего договора установлена по результатам проведения торгов, которые проводились 21.07.2023г. на сайте https://lot-online.ru/, является окончательной и изменению не подлежит.</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3.3. Оплата стоимости имущества по настоящему договору осуществляется Покупателем безналичным платежом на расчетный счет:</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Получатель: Арбитражный управляющий Черных Анастасия Владимировна (ИНН 741855182997)</w:t>
            </w:r>
          </w:p>
        </w:tc>
      </w:tr>
      <w:tr>
        <w:trPr>
          <w:trHeight w:val="97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Р/СЧ 40802810272000080172</w:t>
              <w:br/>
              <w:t>
БИК 047501602</w:t>
              <w:br/>
              <w:t>
КР/СЧ 30101810700000000602</w:t>
              <w:br/>
              <w:t>
НАИМЕНОВАНИЕ БАНКА ЧЕЛЯБИНСКОЕ ОСБ N 8597,</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в течение тридцати дней с даты подписания настоящего договора.</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4. Передача имущества и переход риска случайной гибели имущества</w:t>
            </w:r>
          </w:p>
        </w:tc>
      </w:tr>
      <w:tr>
        <w:trPr>
          <w:trHeight w:val="93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6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4.4. В случае, если Покупатель уклоняется от подписания акта приема-передачи по истечении 30 (тридцати) рабочих дней со дня исполнения Покупателем всех своих обязательств, риск случайной гибели или случайного повреждения Имущества переходит на него.</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5. Возникновение права собственности</w:t>
            </w:r>
          </w:p>
        </w:tc>
      </w:tr>
      <w:tr>
        <w:trPr>
          <w:trHeight w:val="12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5.1. Право собственности Имуществом возникает у Покупателя с момента подписания акта приема-передачи Имуществом либо по истечении 30 (тридцати) рабочих дней со дня исполнения Покупателем всех своих обязательств в случае, если Покупатель уклоняется от подписания акта приема-передачи. Покупатель до подписания настоящего договора ознакомился с техническим состоянием Имущества. Имущество передано в надлежащем качественном состоянии.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6. Ответственность Сторон</w:t>
            </w:r>
          </w:p>
        </w:tc>
      </w:tr>
      <w:tr>
        <w:trPr>
          <w:trHeight w:val="51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7. Порядок разрешения споров</w:t>
            </w:r>
          </w:p>
        </w:tc>
      </w:tr>
      <w:tr>
        <w:trPr>
          <w:trHeight w:val="54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8. Условия изменения и расторжения договора</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6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t>
</w:t>
            </w:r>
          </w:p>
        </w:tc>
      </w:tr>
      <w:tr>
        <w:trPr>
          <w:trHeight w:val="102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t>
</w:t>
            </w:r>
          </w:p>
        </w:tc>
      </w:tr>
      <w:tr>
        <w:trPr>
          <w:trHeight w:val="78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9. Заключительные положения</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9.2. Сторонами договора рассмотрены все документы, подготовленные в связи с продажей имущества.</w:t>
            </w:r>
          </w:p>
        </w:tc>
      </w:tr>
      <w:tr>
        <w:trPr>
          <w:trHeight w:val="27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9.3. Настоящий Договор составлен в 2-х экземплярах, имеющих одинаковую юридическую силу.</w:t>
            </w:r>
          </w:p>
        </w:tc>
      </w:tr>
      <w:tr>
        <w:trPr>
          <w:trHeight w:val="9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10. Реквизиты и подписи Сторон</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Продавец:</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Покупатель:</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r>
      <w:tr>
        <w:trPr>
          <w:trHeight w:val="1935"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Горбунов Виталий Владимирович (03.01.1993г.р., место рожд: гор.Чарджев Туркменистан, адрес рег: 413840, Саратовская обл, Балаково г, Шевченко ул, дом № 87, квартира 3, СНИЛС14681364679, ИНН 643922726251, паспорт РФ серия 6312, номер 850066, выдан 12.01.2013, кем выдан Отделом УФМС России по Саратовской области в городе Балаково, код подразделения 640-011)</w:t>
            </w:r>
          </w:p>
        </w:tc>
        <w:tc>
          <w:tcPr>
            <w:tcW w:w="5670" w:type="dxa"/>
            <w:gridSpan w:val="6"/>
            <w:vMerge w:val="restart"/>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Реквизиты</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495" w:hRule="exact"/>
        </w:trPr>
        <w:tc>
          <w:tcPr>
            <w:tcW w:w="4725" w:type="dxa"/>
            <w:gridSpan w:val="5"/>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Арбитражный управляющий Черных Анастасия Владимировна (ИНН 741855182997)</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1215"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Р/СЧ 40802810272000080172</w:t>
              <w:br/>
              <w:t>
БИК 047501602</w:t>
              <w:br/>
              <w:t>
КР/СЧ 30101810700000000602</w:t>
              <w:br/>
              <w:t>
НАИМЕНОВАНИЕ БАНКА ЧЕЛЯБИНСКОЕ ОСБ N 8597</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Финансовый управляющий</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Горбунова Виталия Владимировича</w:t>
            </w: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Черных Анастасия Владимировна</w:t>
            </w:r>
          </w:p>
        </w:tc>
        <w:tc>
          <w:tcPr>
            <w:tcW w:w="2835" w:type="dxa"/>
            <w:gridSpan w:val="3"/>
            <w:shd w:val="clear" w:color="FFFFFF" w:fill="auto"/>
            <w:textDirection w:val="lrTb"/>
            <w:vAlign w:val="bottom"/>
          </w:tcPr>
          <w:p>
            <w:pPr>
              <w:wordWrap w:val="1"/>
              <w:jc w:val="both"/>
              <w:rPr>
                <w:rFonts w:ascii="Times New Roman" w:hAnsi="Times New Roman"/>
                <w:b/>
                <w:sz w:val="20"/>
                <w:szCs w:val="20"/>
              </w:rPr>
            </w:pPr>
          </w:p>
        </w:tc>
        <w:tc>
          <w:tcPr>
            <w:tcW w:w="2835" w:type="dxa"/>
            <w:gridSpan w:val="3"/>
            <w:shd w:val="clear" w:color="FFFFFF" w:fill="auto"/>
            <w:textDirection w:val="lrTb"/>
            <w:vAlign w:val="bottom"/>
          </w:tcPr>
          <w:p>
            <w:pPr>
              <w:wordWrap w:val="1"/>
              <w:jc w:val="both"/>
              <w:rPr>
                <w:rFonts w:ascii="Times New Roman" w:hAnsi="Times New Roman"/>
                <w:sz w:val="20"/>
                <w:szCs w:val="20"/>
              </w:rPr>
            </w:pPr>
          </w:p>
        </w:tc>
      </w:tr>
    </w:tbl>
    <w:sectPr>
      <w:pgSz w:w="11907" w:h="16839" w:orient="portrait"/>
      <w:pgMar w:top="567" w:right="567" w:bottom="567" w:left="567"/>
    </w:sectPr>
  </w:body>
</w:document>
</file>

<file path=word/settings.xml><?xml version="1.0" encoding="utf-8"?>
<w:settings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view w:val="normal"/>
  <w:zoom w:percent="100"/>
</w:settings>
</file>

<file path=word/styles.xml><?xml version="1.0" encoding="utf-8"?>
<w:styles xmlns:r="http://schemas.openxmlformats.org/officeDocument/2006/relationships" xmlns:w="http://schemas.openxmlformats.org/wordprocessingml/2006/main">
  <w:style w:type="table" w:styleId="TableStyle0">
    <w:name w:val="TableStyle0"/>
    <w:pPr>
      <w:spacing w:after="0" w:line="240" w:lineRule="auto"/>
    </w:pPr>
    <w:rPr>
      <w:rFonts w:ascii="Arial" w:hAnsi="Arial"/>
      <w:sz w:val="16"/>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8" Type="http://schemas.openxmlformats.org/officeDocument/2006/relationships/header" Target="header1.xml"/>
	<Relationship Id="rId9" Type="http://schemas.openxmlformats.org/officeDocument/2006/relationships/footer" Target="footer1.xml"/>
	<Relationship Id="rId10" Type="http://schemas.openxmlformats.org/officeDocument/2006/relationships/header" Target="header2.xml"/>
	<Relationship Id="rId11" Type="http://schemas.openxmlformats.org/officeDocument/2006/relationships/footer" Target="footer2.xml"/>
</Relationships>
</file>