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58220" w14:textId="49AAEE9F" w:rsidR="00BA0A9A" w:rsidRDefault="00003875" w:rsidP="00BA0A9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, д. 16, стр. 3, ИНН 7707288837, ОГРН 1027739267390) (далее – финансовая </w:t>
      </w:r>
      <w:proofErr w:type="gramStart"/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00387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BA0A9A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результатах проведения </w:t>
      </w:r>
      <w:r w:rsidR="00BA0A9A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9A6EF8">
        <w:rPr>
          <w:rFonts w:ascii="Times New Roman" w:hAnsi="Times New Roman" w:cs="Times New Roman"/>
          <w:b/>
          <w:color w:val="000000"/>
          <w:sz w:val="24"/>
          <w:szCs w:val="24"/>
        </w:rPr>
        <w:t>овторны</w:t>
      </w:r>
      <w:r w:rsidR="00BA0A9A">
        <w:rPr>
          <w:rFonts w:ascii="Times New Roman" w:hAnsi="Times New Roman" w:cs="Times New Roman"/>
          <w:b/>
          <w:color w:val="000000"/>
          <w:sz w:val="24"/>
          <w:szCs w:val="24"/>
        </w:rPr>
        <w:t>х</w:t>
      </w:r>
      <w:r w:rsidR="00BA0A9A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электронных торгов, в форме аукциона открытых по составу участников с открытой формой представления предложений о цене (далее – Торги</w:t>
      </w:r>
      <w:proofErr w:type="gramEnd"/>
      <w:r w:rsidR="00BA0A9A">
        <w:rPr>
          <w:rFonts w:ascii="Times New Roman" w:hAnsi="Times New Roman" w:cs="Times New Roman"/>
          <w:color w:val="000000"/>
          <w:sz w:val="24"/>
          <w:szCs w:val="24"/>
        </w:rPr>
        <w:t xml:space="preserve">), проведенных </w:t>
      </w:r>
      <w:r w:rsidR="009A6EF8">
        <w:rPr>
          <w:rFonts w:ascii="Times New Roman" w:hAnsi="Times New Roman" w:cs="Times New Roman"/>
          <w:color w:val="000000"/>
          <w:sz w:val="24"/>
          <w:szCs w:val="24"/>
        </w:rPr>
        <w:t>01.08.</w:t>
      </w:r>
      <w:r w:rsidR="00BA0A9A">
        <w:rPr>
          <w:rFonts w:ascii="Times New Roman" w:hAnsi="Times New Roman" w:cs="Times New Roman"/>
          <w:color w:val="000000"/>
          <w:sz w:val="24"/>
          <w:szCs w:val="24"/>
        </w:rPr>
        <w:t xml:space="preserve">2022 г. (сообщение № </w:t>
      </w:r>
      <w:r w:rsidR="00BA0A9A" w:rsidRPr="00BA0A9A">
        <w:rPr>
          <w:rFonts w:ascii="Times New Roman" w:hAnsi="Times New Roman" w:cs="Times New Roman"/>
          <w:color w:val="000000"/>
          <w:sz w:val="24"/>
          <w:szCs w:val="24"/>
        </w:rPr>
        <w:t>2030128501</w:t>
      </w:r>
      <w:r w:rsidR="00BA0A9A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23.04.2022 №72(7273)) на электронной площадке АО «Российский аукционный дом», по адресу в сети интернет: bankruptcy.lot-online.ru.</w:t>
      </w:r>
    </w:p>
    <w:p w14:paraId="572DDDD1" w14:textId="77777777" w:rsidR="00BA0A9A" w:rsidRDefault="00BA0A9A" w:rsidP="00BA0A9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5B357DCB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Организатор торгов дополнительно сообщает о проведении электронных торгов посредством публичного предложения (далее – Торги ППП).</w:t>
      </w:r>
    </w:p>
    <w:p w14:paraId="2E27C19E" w14:textId="3F31F2DC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Торги ППП будут проведены на электронной площадке АО «Российский аукционный дом» http://lot-online.ru (далее - ЭТП) с </w:t>
      </w:r>
      <w:r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 2022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ноя</w:t>
      </w:r>
      <w:r w:rsidRPr="002300AF">
        <w:rPr>
          <w:rFonts w:ascii="Times New Roman" w:hAnsi="Times New Roman" w:cs="Times New Roman"/>
          <w:color w:val="000000"/>
          <w:sz w:val="24"/>
          <w:szCs w:val="24"/>
        </w:rPr>
        <w:t>бря 2022 г.</w:t>
      </w:r>
    </w:p>
    <w:p w14:paraId="463BA151" w14:textId="038BCBE9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 2022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8A86EDF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00AF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70B26808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Оператор обеспечивает проведение Торгов ППП.</w:t>
      </w:r>
    </w:p>
    <w:p w14:paraId="074DE10A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Начальная цена продажи лота на Торгах ППП устанавливается равной начальной цене продажи лота на повторных Торгах:</w:t>
      </w:r>
    </w:p>
    <w:p w14:paraId="47AA37EF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08 августа 2022 г. по 18 сентября 2022 г. - в размере начальной цены продажи лотов;</w:t>
      </w:r>
    </w:p>
    <w:p w14:paraId="6830B8EB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19 сентября 2022 г. по 25 сентября 2022 г. - в размере 90,70% от начальной цены продажи лотов;</w:t>
      </w:r>
    </w:p>
    <w:p w14:paraId="3032FB32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26 сентября 2022 г. по 02 октября 2022 г. - в размере 81,40% от начальной цены продажи лотов;</w:t>
      </w:r>
    </w:p>
    <w:p w14:paraId="2EDB6F41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03 октября 2022 г. по 09 октября 2022 г. - в размере 72,10% от начальной цены продажи лотов;</w:t>
      </w:r>
    </w:p>
    <w:p w14:paraId="3347CC08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10 октября 2022 г. по 16 октября 2022 г. - в размере 62,80% от начальной цены продажи лотов;</w:t>
      </w:r>
    </w:p>
    <w:p w14:paraId="646B2A51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17 октября 2022 г. по 23 октября 2022 г. - в размере 53,50% от начальной цены продажи лотов;</w:t>
      </w:r>
    </w:p>
    <w:p w14:paraId="7E435657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24 октября 2022 г. по 30 октября 2022 г. - в размере 44,20% от начальной цены продажи лотов;</w:t>
      </w:r>
    </w:p>
    <w:p w14:paraId="78543D8A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31 октября 2022 г. по 06 ноября 2022 г. - в размере 34,90% от начальной цены продажи лотов;</w:t>
      </w:r>
    </w:p>
    <w:p w14:paraId="52C9D3BD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07 ноября 2022 г. по 13 ноября 2022 г. - в размере 25,60% от начальной цены продажи лотов;</w:t>
      </w:r>
    </w:p>
    <w:p w14:paraId="23CCD633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с 14 ноября 2022 г. по 20 ноября 2022 г. - в размере 16,30% от начальной цены продажи лотов;</w:t>
      </w:r>
    </w:p>
    <w:p w14:paraId="53CC9D6B" w14:textId="57A4A466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с 21 ноября 2022 г. по 27 ноября 2022 г. - в размере 7,00% от начальной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лотов</w:t>
      </w:r>
      <w:bookmarkStart w:id="0" w:name="_GoBack"/>
      <w:bookmarkEnd w:id="0"/>
      <w:r w:rsidRPr="002300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BBFEB68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</w:t>
      </w:r>
    </w:p>
    <w:p w14:paraId="3CB6F74F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523A555C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300AF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22E98516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300AF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3A36E96" w14:textId="77777777" w:rsidR="002300AF" w:rsidRPr="002300AF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00AF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2300AF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300AF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300AF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AE26A66" w14:textId="4FF97F75" w:rsidR="00EA7238" w:rsidRPr="00A115B3" w:rsidRDefault="002300AF" w:rsidP="002300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0AF">
        <w:rPr>
          <w:rFonts w:ascii="Times New Roman" w:hAnsi="Times New Roman" w:cs="Times New Roman"/>
          <w:color w:val="000000"/>
          <w:sz w:val="24"/>
          <w:szCs w:val="24"/>
        </w:rPr>
        <w:t>Иные необходимые сведения определены в сообщении о проведении торгов.</w:t>
      </w: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03875"/>
    <w:rsid w:val="00047751"/>
    <w:rsid w:val="000649CF"/>
    <w:rsid w:val="00130BFB"/>
    <w:rsid w:val="001470F2"/>
    <w:rsid w:val="0015099D"/>
    <w:rsid w:val="001F039D"/>
    <w:rsid w:val="002300AF"/>
    <w:rsid w:val="002B0083"/>
    <w:rsid w:val="002C312D"/>
    <w:rsid w:val="002D68BA"/>
    <w:rsid w:val="00365722"/>
    <w:rsid w:val="00411D79"/>
    <w:rsid w:val="00467D6B"/>
    <w:rsid w:val="00556DA2"/>
    <w:rsid w:val="00564010"/>
    <w:rsid w:val="00637A0F"/>
    <w:rsid w:val="00657875"/>
    <w:rsid w:val="006B43E3"/>
    <w:rsid w:val="006D6568"/>
    <w:rsid w:val="006E2C5E"/>
    <w:rsid w:val="0070175B"/>
    <w:rsid w:val="007229EA"/>
    <w:rsid w:val="00722ECA"/>
    <w:rsid w:val="0079660F"/>
    <w:rsid w:val="007D3F01"/>
    <w:rsid w:val="00865FD7"/>
    <w:rsid w:val="008A37E3"/>
    <w:rsid w:val="00914D34"/>
    <w:rsid w:val="00952ED1"/>
    <w:rsid w:val="009730D9"/>
    <w:rsid w:val="00997993"/>
    <w:rsid w:val="009A6EF8"/>
    <w:rsid w:val="009C6E48"/>
    <w:rsid w:val="009F0E7B"/>
    <w:rsid w:val="00A03865"/>
    <w:rsid w:val="00A115B3"/>
    <w:rsid w:val="00A81E4E"/>
    <w:rsid w:val="00B83E9D"/>
    <w:rsid w:val="00BA0A9A"/>
    <w:rsid w:val="00BE0BF1"/>
    <w:rsid w:val="00BE1559"/>
    <w:rsid w:val="00C11EFF"/>
    <w:rsid w:val="00C24053"/>
    <w:rsid w:val="00C643CB"/>
    <w:rsid w:val="00C9585C"/>
    <w:rsid w:val="00CB5CE4"/>
    <w:rsid w:val="00CF41AB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712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21</cp:revision>
  <dcterms:created xsi:type="dcterms:W3CDTF">2021-08-23T09:07:00Z</dcterms:created>
  <dcterms:modified xsi:type="dcterms:W3CDTF">2022-08-01T12:43:00Z</dcterms:modified>
</cp:coreProperties>
</file>