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D0A2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(ОГРН 1097847233351 ИНН 7838430413, адрес: 190000, Санкт-Петербург, пер.Гривцова, д.5, лит.В, 8(800)777-57-57, 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</w:rPr>
        <w:t>shtikova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lang w:val="ru-RU"/>
        </w:rPr>
        <w:t>@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</w:rPr>
        <w:t>auction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</w:rPr>
        <w:t>house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</w:rPr>
        <w:t>ru</w:t>
      </w: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(далее-Организатор торгов, ОТ), </w:t>
      </w:r>
      <w:r w:rsidRPr="000E7C1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действующее на основании договора поручения с </w:t>
      </w:r>
      <w:r w:rsidRPr="000E7C16">
        <w:rPr>
          <w:rFonts w:ascii="Times New Roman" w:hAnsi="Times New Roman" w:cs="Times New Roman"/>
          <w:b/>
          <w:bCs/>
          <w:sz w:val="22"/>
          <w:szCs w:val="22"/>
          <w:lang w:val="ru-RU"/>
        </w:rPr>
        <w:t>ООО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E7C1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«Виста Стайл»</w:t>
      </w: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</w:t>
      </w:r>
      <w:r w:rsidRPr="000E7C16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 7726312676</w:t>
      </w: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>) (далее – Должник), в лице конкурсного управляющего</w:t>
      </w:r>
      <w:r w:rsidRPr="000E7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Селищева Анатолия Юрьевича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(ИНН </w:t>
      </w:r>
      <w:r w:rsidRPr="000E7C16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366200848684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>) (далее - КУ), действующего на основании  решения Арбитражного суда г. Москвы от 19.08.2015 по делу №А40-184527/2014, сообщает</w:t>
      </w:r>
      <w:r w:rsidRPr="000E7C1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0E7C1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о</w:t>
      </w:r>
      <w:r w:rsidRPr="000E7C1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проведении электронных торгов посредством публичного предложения</w:t>
      </w:r>
      <w:r w:rsidRPr="000E7C1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(далее – Торги) на электронной торговой площадке АО</w:t>
      </w:r>
      <w:r w:rsidRPr="000E7C1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> </w:t>
      </w:r>
      <w:r w:rsidRPr="000E7C1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«Российский аукционный дом», по адресу в сети интернет: </w:t>
      </w:r>
      <w:r w:rsidRPr="000E7C16">
        <w:rPr>
          <w:rFonts w:ascii="Times New Roman" w:hAnsi="Times New Roman" w:cs="Times New Roman"/>
          <w:sz w:val="22"/>
          <w:szCs w:val="22"/>
        </w:rPr>
        <w:fldChar w:fldCharType="begin"/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instrText xml:space="preserve"> </w:instrText>
      </w:r>
      <w:r w:rsidRPr="000E7C16">
        <w:rPr>
          <w:rFonts w:ascii="Times New Roman" w:hAnsi="Times New Roman" w:cs="Times New Roman"/>
          <w:sz w:val="22"/>
          <w:szCs w:val="22"/>
        </w:rPr>
        <w:instrText>HYPERLINK</w:instrTex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instrText xml:space="preserve"> "</w:instrText>
      </w:r>
      <w:r w:rsidRPr="000E7C16">
        <w:rPr>
          <w:rFonts w:ascii="Times New Roman" w:hAnsi="Times New Roman" w:cs="Times New Roman"/>
          <w:sz w:val="22"/>
          <w:szCs w:val="22"/>
        </w:rPr>
        <w:instrText>http</w:instrTex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instrText>://</w:instrText>
      </w:r>
      <w:r w:rsidRPr="000E7C16">
        <w:rPr>
          <w:rFonts w:ascii="Times New Roman" w:hAnsi="Times New Roman" w:cs="Times New Roman"/>
          <w:sz w:val="22"/>
          <w:szCs w:val="22"/>
        </w:rPr>
        <w:instrText>www</w:instrTex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instrText>.</w:instrText>
      </w:r>
      <w:r w:rsidRPr="000E7C16">
        <w:rPr>
          <w:rFonts w:ascii="Times New Roman" w:hAnsi="Times New Roman" w:cs="Times New Roman"/>
          <w:sz w:val="22"/>
          <w:szCs w:val="22"/>
        </w:rPr>
        <w:instrText>lot</w:instrTex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instrText>-</w:instrText>
      </w:r>
      <w:r w:rsidRPr="000E7C16">
        <w:rPr>
          <w:rFonts w:ascii="Times New Roman" w:hAnsi="Times New Roman" w:cs="Times New Roman"/>
          <w:sz w:val="22"/>
          <w:szCs w:val="22"/>
        </w:rPr>
        <w:instrText>online</w:instrTex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instrText>.</w:instrText>
      </w:r>
      <w:r w:rsidRPr="000E7C16">
        <w:rPr>
          <w:rFonts w:ascii="Times New Roman" w:hAnsi="Times New Roman" w:cs="Times New Roman"/>
          <w:sz w:val="22"/>
          <w:szCs w:val="22"/>
        </w:rPr>
        <w:instrText>ru</w:instrTex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instrText xml:space="preserve">" </w:instrText>
      </w:r>
      <w:r w:rsidRPr="000E7C16">
        <w:rPr>
          <w:rFonts w:ascii="Times New Roman" w:hAnsi="Times New Roman" w:cs="Times New Roman"/>
          <w:sz w:val="22"/>
          <w:szCs w:val="22"/>
        </w:rPr>
        <w:fldChar w:fldCharType="separate"/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shd w:val="clear" w:color="auto" w:fill="FFFFFF"/>
        </w:rPr>
        <w:t>www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.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shd w:val="clear" w:color="auto" w:fill="FFFFFF"/>
        </w:rPr>
        <w:t>lot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-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shd w:val="clear" w:color="auto" w:fill="FFFFFF"/>
        </w:rPr>
        <w:t>online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.</w:t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shd w:val="clear" w:color="auto" w:fill="FFFFFF"/>
        </w:rPr>
        <w:t>ru</w:t>
      </w:r>
      <w:r w:rsidRPr="000E7C16">
        <w:rPr>
          <w:rFonts w:ascii="Times New Roman" w:hAnsi="Times New Roman" w:cs="Times New Roman"/>
          <w:sz w:val="22"/>
          <w:szCs w:val="22"/>
        </w:rPr>
        <w:fldChar w:fldCharType="end"/>
      </w:r>
      <w:r w:rsidRPr="000E7C16">
        <w:rPr>
          <w:rStyle w:val="a3"/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  <w:r w:rsidRPr="000E7C16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(далее – ЭП).</w:t>
      </w:r>
      <w:r w:rsidRPr="000E7C1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3A63209A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E7C1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Продаже на Торгах 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подлежит следующее имущество (далее – Имущество, Лот): </w:t>
      </w:r>
      <w:r w:rsidRPr="000E7C16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 1: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Земельный участок площадью 209533 кв. м., по адресу: Московская обл., г.</w:t>
      </w:r>
      <w:r w:rsidRPr="000E7C16">
        <w:rPr>
          <w:rFonts w:ascii="Times New Roman" w:hAnsi="Times New Roman" w:cs="Times New Roman"/>
          <w:sz w:val="22"/>
          <w:szCs w:val="22"/>
        </w:rPr>
        <w:t> 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Лыткарино, ПК «Сельскохозяйственная артель «Колхоз им. Ленина», </w:t>
      </w:r>
      <w:proofErr w:type="spellStart"/>
      <w:r w:rsidRPr="000E7C16">
        <w:rPr>
          <w:rFonts w:ascii="Times New Roman" w:hAnsi="Times New Roman" w:cs="Times New Roman"/>
          <w:sz w:val="22"/>
          <w:szCs w:val="22"/>
          <w:lang w:val="ru-RU"/>
        </w:rPr>
        <w:t>кад</w:t>
      </w:r>
      <w:proofErr w:type="spellEnd"/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0E7C16">
        <w:rPr>
          <w:rFonts w:ascii="Times New Roman" w:hAnsi="Times New Roman" w:cs="Times New Roman"/>
          <w:sz w:val="22"/>
          <w:szCs w:val="22"/>
        </w:rPr>
        <w:t xml:space="preserve">№: 50:53:0020105:45,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категория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земель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: земли населенных пунктов, разрешенное использование: для сельскохозяйственного производства. </w:t>
      </w:r>
      <w:r w:rsidRPr="000E7C16">
        <w:rPr>
          <w:rFonts w:ascii="Times New Roman" w:hAnsi="Times New Roman" w:cs="Times New Roman"/>
          <w:b/>
          <w:bCs/>
          <w:sz w:val="22"/>
          <w:szCs w:val="22"/>
        </w:rPr>
        <w:t>Начальная цена Лота 1 –</w:t>
      </w:r>
      <w:r w:rsidRPr="000E7C16">
        <w:rPr>
          <w:rFonts w:ascii="Times New Roman" w:hAnsi="Times New Roman" w:cs="Times New Roman"/>
          <w:b/>
          <w:sz w:val="22"/>
          <w:szCs w:val="22"/>
        </w:rPr>
        <w:t xml:space="preserve"> 67 984 809,06</w:t>
      </w:r>
      <w:r w:rsidRPr="000E7C16">
        <w:rPr>
          <w:rFonts w:ascii="Times New Roman" w:hAnsi="Times New Roman" w:cs="Times New Roman"/>
          <w:b/>
          <w:bCs/>
          <w:sz w:val="22"/>
          <w:szCs w:val="22"/>
        </w:rPr>
        <w:t xml:space="preserve"> руб. </w:t>
      </w:r>
    </w:p>
    <w:p w14:paraId="3213D29E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Обременение (ограничение) Лота: </w:t>
      </w:r>
    </w:p>
    <w:p w14:paraId="61FACB8B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- 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>залог (ипотека) в пользу</w:t>
      </w: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АКБ «Инвестбанк» (ОАО); арест (рег. запись </w:t>
      </w:r>
      <w:r w:rsidRPr="000E7C1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от</w:t>
      </w:r>
      <w:r w:rsidRPr="000E7C16">
        <w:rPr>
          <w:rFonts w:ascii="Times New Roman" w:hAnsi="Times New Roman" w:cs="Times New Roman"/>
          <w:sz w:val="22"/>
          <w:szCs w:val="22"/>
          <w:shd w:val="clear" w:color="auto" w:fill="FFFFFF"/>
        </w:rPr>
        <w:t> </w:t>
      </w:r>
      <w:r w:rsidRPr="000E7C1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02.12.2011 № 50-50-98/030/2011-877</w:t>
      </w: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); </w:t>
      </w:r>
    </w:p>
    <w:p w14:paraId="72428FC3" w14:textId="02DFE25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>- в отношении следующих частей Земельного участка установлены ограничения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прав на земельный участок, предусмотренные статьями 56, 56.1 Земельного кодекса Российской Федерации</w:t>
      </w: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</w:p>
    <w:p w14:paraId="7E92315C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а) на часть Земельного участка площадью 3152 кв. м.  - 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>охранная зона газораспределительных сетей, основание: Распоряжение Министерства экологии и природопользования Московской области "Об утверждении границ охранных зон газораспределительных сетей, расположенных в городах Люберцы, Лыткарино, Ленинском и Люберецком муниципальных районах" № 31-РМ от 01.02.2012 реестровый номер границы: 50.00.2.15;</w:t>
      </w:r>
    </w:p>
    <w:p w14:paraId="497C8AA3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>б) на часть Земельного участка площадью 46402 кв. м.  –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основание: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 (ограничение использования объектов недвижимости в границах зоны:10), реестровый номер границы: 50.00.2.247,</w:t>
      </w:r>
    </w:p>
    <w:p w14:paraId="49DF5E90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в) </w:t>
      </w: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>на часть Земельного участка площадью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53964 кв. м. - основание Постановление: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 (ограничение использования объектов недвижимости в границах зоны:10), реестровый номер границы: 50.00.2.256;</w:t>
      </w:r>
    </w:p>
    <w:p w14:paraId="193BA1DE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в) на часть Земельного участка площадью 53960 кв. м. - 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основание: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 и Постановление Правительства Российской Федерации "О некоторых вопросах установления охранных зон объектов электросетевого хозяйства" от 26.08.2013 № 736. Ширина охранной зоны 110 </w:t>
      </w:r>
      <w:proofErr w:type="spellStart"/>
      <w:r w:rsidRPr="000E7C16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– 20 м по обе стороны линии электропередачи от крайних проводов. Реестровый номер границы: 50:00-6.374; вид объекта реестра границ: Зона с особыми условиями использования территории; вид зоны по документу: охранная зона ЛЭП 110 </w:t>
      </w:r>
      <w:proofErr w:type="spellStart"/>
      <w:r w:rsidRPr="000E7C16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«Красково-Мячково» с отпайкой на ПС 110 </w:t>
      </w:r>
      <w:proofErr w:type="spellStart"/>
      <w:r w:rsidRPr="000E7C16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«Дзержинская» № 680; тип зоны: Охранная зона инженерных коммуникаций; индекс: Московская область, ГО Люберцы, ГО Котельники, ГО Дзержинский, ГО Лыткарино;</w:t>
      </w:r>
    </w:p>
    <w:p w14:paraId="1FBD762D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г) на часть Земельного участка площадью 46405 кв. м. - 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основание: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 и Постановление Правительства Российской Федерации "О некоторых вопросах установления охранных зон объектов электросетевого хозяйства" от 26.08.2013 № 736. Ширина охранной зоны 110 </w:t>
      </w:r>
      <w:proofErr w:type="spellStart"/>
      <w:r w:rsidRPr="000E7C16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– 20 м по обе стороны линии электропередачи от крайних проводов. Реестровый номер границы: 50:00-6.378; вид объекта реестра границ: Зона с особыми условиями использования территории; вид зоны по документу: Охранная зона ЛЭП 110 </w:t>
      </w:r>
      <w:proofErr w:type="spellStart"/>
      <w:r w:rsidRPr="000E7C16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«Красково-Мячково» с отпайкой на ПС 110 </w:t>
      </w:r>
      <w:proofErr w:type="spellStart"/>
      <w:r w:rsidRPr="000E7C16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«Дзержинская» № 680; тип зоны: охранная зона инженерных коммуникаций; индекс: Московская область, ГО Люберцы, ГО Котельники, ГО Дзержинский, ГО Лыткарино;</w:t>
      </w:r>
    </w:p>
    <w:p w14:paraId="06DD685A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д) </w:t>
      </w:r>
      <w:r w:rsidRPr="000E7C1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на часть Земельного участка площадью 508 кв. м. - 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основание: об утверждении границ охранной зоны газораспределительной сети, расположенной в городском округе Лыткарино от 22.12.2021 № 1397-РМ, выдан: Министерство экологии и природопользования Московской области, реестровый номер границы: 50:53-6.160; вид объекта реестра границ: Зона с особыми условиями 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lastRenderedPageBreak/>
        <w:t>использования территории; вид зоны по документу: охранная зона объекта «Газораспределительная сеть г. Лыткарино», кадастровый номер 50:53:0000000:795; Тип зоны: охранная зона инженерных коммуникаций.</w:t>
      </w:r>
    </w:p>
    <w:p w14:paraId="49AFE212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sz w:val="22"/>
          <w:szCs w:val="22"/>
          <w:lang w:val="ru-RU"/>
        </w:rPr>
        <w:t>Ознакомление с Лотом производится КУ</w:t>
      </w:r>
      <w:r w:rsidRPr="000E7C1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по адресу местонахождения имущества по предварительной договоренности в рабочие дни с 10:00 по 14:00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, тел.: 89160857545 (Косинов Сергей Юрьевич), а также ОТ: тел. 8(812)334-20-50 (с 9.00 до 18.00 по </w:t>
      </w:r>
      <w:proofErr w:type="spellStart"/>
      <w:r w:rsidRPr="000E7C16">
        <w:rPr>
          <w:rFonts w:ascii="Times New Roman" w:hAnsi="Times New Roman" w:cs="Times New Roman"/>
          <w:sz w:val="22"/>
          <w:szCs w:val="22"/>
          <w:lang w:val="ru-RU"/>
        </w:rPr>
        <w:t>мск</w:t>
      </w:r>
      <w:proofErr w:type="spellEnd"/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времени в раб. дни), </w:t>
      </w:r>
      <w:hyperlink r:id="rId4" w:history="1">
        <w:r w:rsidRPr="000E7C16">
          <w:rPr>
            <w:rStyle w:val="a3"/>
            <w:rFonts w:ascii="Times New Roman" w:hAnsi="Times New Roman" w:cs="Times New Roman"/>
            <w:sz w:val="22"/>
            <w:szCs w:val="22"/>
          </w:rPr>
          <w:t>informmsk</w:t>
        </w:r>
        <w:r w:rsidRPr="000E7C16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0E7C16">
          <w:rPr>
            <w:rStyle w:val="a3"/>
            <w:rFonts w:ascii="Times New Roman" w:hAnsi="Times New Roman" w:cs="Times New Roman"/>
            <w:sz w:val="22"/>
            <w:szCs w:val="22"/>
          </w:rPr>
          <w:t>auction</w:t>
        </w:r>
        <w:r w:rsidRPr="000E7C16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-</w:t>
        </w:r>
        <w:r w:rsidRPr="000E7C16">
          <w:rPr>
            <w:rStyle w:val="a3"/>
            <w:rFonts w:ascii="Times New Roman" w:hAnsi="Times New Roman" w:cs="Times New Roman"/>
            <w:sz w:val="22"/>
            <w:szCs w:val="22"/>
          </w:rPr>
          <w:t>house</w:t>
        </w:r>
        <w:r w:rsidRPr="000E7C16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0E7C16"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0E7C16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0E7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</w:p>
    <w:p w14:paraId="14A084B4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E7C16">
        <w:rPr>
          <w:rFonts w:ascii="Times New Roman" w:hAnsi="Times New Roman" w:cs="Times New Roman"/>
          <w:b/>
          <w:bCs/>
          <w:sz w:val="22"/>
          <w:szCs w:val="22"/>
          <w:lang w:val="ru-RU"/>
        </w:rPr>
        <w:t>Дата начала приема заявок –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E7C16">
        <w:rPr>
          <w:rFonts w:ascii="Times New Roman" w:hAnsi="Times New Roman" w:cs="Times New Roman"/>
          <w:b/>
          <w:sz w:val="22"/>
          <w:szCs w:val="22"/>
          <w:lang w:val="ru-RU"/>
        </w:rPr>
        <w:t xml:space="preserve">11.06.2022 с 17 час.00 мин. </w:t>
      </w:r>
      <w:r w:rsidRPr="000E7C16">
        <w:rPr>
          <w:rFonts w:ascii="Times New Roman" w:hAnsi="Times New Roman" w:cs="Times New Roman"/>
          <w:b/>
          <w:sz w:val="22"/>
          <w:szCs w:val="22"/>
        </w:rPr>
        <w:t>(</w:t>
      </w:r>
      <w:proofErr w:type="spellStart"/>
      <w:r w:rsidRPr="000E7C16">
        <w:rPr>
          <w:rFonts w:ascii="Times New Roman" w:hAnsi="Times New Roman" w:cs="Times New Roman"/>
          <w:b/>
          <w:sz w:val="22"/>
          <w:szCs w:val="22"/>
        </w:rPr>
        <w:t>мск</w:t>
      </w:r>
      <w:proofErr w:type="spellEnd"/>
      <w:r w:rsidRPr="000E7C16">
        <w:rPr>
          <w:rFonts w:ascii="Times New Roman" w:hAnsi="Times New Roman" w:cs="Times New Roman"/>
          <w:b/>
          <w:sz w:val="22"/>
          <w:szCs w:val="22"/>
        </w:rPr>
        <w:t>).</w:t>
      </w:r>
      <w:r w:rsidRPr="000E7C16">
        <w:rPr>
          <w:rFonts w:ascii="Times New Roman" w:hAnsi="Times New Roman" w:cs="Times New Roman"/>
          <w:sz w:val="22"/>
          <w:szCs w:val="22"/>
        </w:rPr>
        <w:t xml:space="preserve"> Сокращение: календарный день – к/день. Прием заявок составляет: в 1-ом периоде – </w:t>
      </w:r>
      <w:r w:rsidRPr="000E7C16">
        <w:rPr>
          <w:rFonts w:ascii="Times New Roman" w:hAnsi="Times New Roman" w:cs="Times New Roman"/>
          <w:bCs/>
          <w:sz w:val="22"/>
          <w:szCs w:val="22"/>
        </w:rPr>
        <w:t>14 (четырнадцать) к/ дней с даты начала приёма заявок</w:t>
      </w:r>
      <w:r w:rsidRPr="000E7C16">
        <w:rPr>
          <w:rFonts w:ascii="Times New Roman" w:hAnsi="Times New Roman" w:cs="Times New Roman"/>
          <w:sz w:val="22"/>
          <w:szCs w:val="22"/>
        </w:rPr>
        <w:t>, без изменения начальной цены, со 2-го по 5-й периоды – 7 (семь) к/дней, величина</w:t>
      </w:r>
      <w:r w:rsidRPr="000E7C1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E7C16">
        <w:rPr>
          <w:rFonts w:ascii="Times New Roman" w:hAnsi="Times New Roman" w:cs="Times New Roman"/>
          <w:sz w:val="22"/>
          <w:szCs w:val="22"/>
        </w:rPr>
        <w:t xml:space="preserve">снижения – 7% от начальной цены Лота, установленной на первом периоде Торгов. Минимальная цена (цена отсечения) составляет: 48 949 062,52 </w:t>
      </w:r>
      <w:r w:rsidRPr="000E7C1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руб. </w:t>
      </w:r>
      <w:r w:rsidRPr="000E7C1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0E7C1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B1CBC04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0E7C16">
        <w:rPr>
          <w:rFonts w:ascii="Times New Roman" w:hAnsi="Times New Roman" w:cs="Times New Roman"/>
          <w:sz w:val="22"/>
          <w:szCs w:val="22"/>
          <w:lang w:val="ru-RU"/>
        </w:rPr>
        <w:t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0E7C16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 xml:space="preserve">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Реквизиты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 для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внесения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задатка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0E7C16">
        <w:rPr>
          <w:rFonts w:ascii="Times New Roman" w:hAnsi="Times New Roman" w:cs="Times New Roman"/>
          <w:b/>
          <w:bCs/>
          <w:sz w:val="22"/>
          <w:szCs w:val="22"/>
        </w:rPr>
        <w:t xml:space="preserve">«№ Л/с </w:t>
      </w:r>
      <w:proofErr w:type="gramStart"/>
      <w:r w:rsidRPr="000E7C16">
        <w:rPr>
          <w:rFonts w:ascii="Times New Roman" w:hAnsi="Times New Roman" w:cs="Times New Roman"/>
          <w:b/>
          <w:bCs/>
          <w:sz w:val="22"/>
          <w:szCs w:val="22"/>
        </w:rPr>
        <w:t>....Задаток</w:t>
      </w:r>
      <w:proofErr w:type="gramEnd"/>
      <w:r w:rsidRPr="000E7C16">
        <w:rPr>
          <w:rFonts w:ascii="Times New Roman" w:hAnsi="Times New Roman" w:cs="Times New Roman"/>
          <w:b/>
          <w:bCs/>
          <w:sz w:val="22"/>
          <w:szCs w:val="22"/>
        </w:rPr>
        <w:t xml:space="preserve"> для участия в торгах».</w:t>
      </w:r>
      <w:r w:rsidRPr="000E7C1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0E7C16">
        <w:rPr>
          <w:rFonts w:ascii="Times New Roman" w:hAnsi="Times New Roman" w:cs="Times New Roman"/>
          <w:bCs/>
          <w:color w:val="000000"/>
          <w:sz w:val="22"/>
          <w:szCs w:val="22"/>
        </w:rPr>
        <w:t>Документом, подтверждающим поступление задатка на счет ОТ, является выписка со счета ОТ.</w:t>
      </w:r>
      <w:r w:rsidRPr="000E7C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E7C1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1B0AC6C2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E7C1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spellStart"/>
      <w:r w:rsidRPr="000E7C16">
        <w:rPr>
          <w:rFonts w:ascii="Times New Roman" w:hAnsi="Times New Roman" w:cs="Times New Roman"/>
          <w:color w:val="000000"/>
          <w:sz w:val="22"/>
          <w:szCs w:val="22"/>
        </w:rPr>
        <w:t>Заявка</w:t>
      </w:r>
      <w:proofErr w:type="spellEnd"/>
      <w:r w:rsidRPr="000E7C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0E7C16">
        <w:rPr>
          <w:rFonts w:ascii="Times New Roman" w:hAnsi="Times New Roman" w:cs="Times New Roman"/>
          <w:color w:val="000000"/>
          <w:sz w:val="22"/>
          <w:szCs w:val="22"/>
        </w:rPr>
        <w:t>на</w:t>
      </w:r>
      <w:proofErr w:type="spellEnd"/>
      <w:r w:rsidRPr="000E7C16">
        <w:rPr>
          <w:rFonts w:ascii="Times New Roman" w:hAnsi="Times New Roman" w:cs="Times New Roman"/>
          <w:color w:val="000000"/>
          <w:sz w:val="22"/>
          <w:szCs w:val="22"/>
        </w:rPr>
        <w:t xml:space="preserve">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E7C16">
        <w:rPr>
          <w:rFonts w:ascii="Times New Roman" w:hAnsi="Times New Roman" w:cs="Times New Roman"/>
          <w:color w:val="000000"/>
          <w:sz w:val="22"/>
          <w:szCs w:val="22"/>
        </w:rPr>
        <w:t>иностр</w:t>
      </w:r>
      <w:proofErr w:type="spellEnd"/>
      <w:r w:rsidRPr="000E7C16">
        <w:rPr>
          <w:rFonts w:ascii="Times New Roman" w:hAnsi="Times New Roman" w:cs="Times New Roman"/>
          <w:color w:val="000000"/>
          <w:sz w:val="22"/>
          <w:szCs w:val="22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0E7C1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E00B0E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  <w:r w:rsidRPr="000E7C16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случае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если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несколько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14:paraId="45F7AED0" w14:textId="77777777" w:rsidR="000E7C16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E7C1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Проект договора купли-продажи (далее – ДКП) размещен на ЭП. </w:t>
      </w:r>
      <w:r w:rsidRPr="000E7C16">
        <w:rPr>
          <w:rFonts w:ascii="Times New Roman" w:hAnsi="Times New Roman" w:cs="Times New Roman"/>
          <w:color w:val="000000"/>
          <w:sz w:val="22"/>
          <w:szCs w:val="22"/>
        </w:rPr>
        <w:t xml:space="preserve">ДКП </w:t>
      </w:r>
      <w:proofErr w:type="spellStart"/>
      <w:r w:rsidRPr="000E7C16">
        <w:rPr>
          <w:rFonts w:ascii="Times New Roman" w:hAnsi="Times New Roman" w:cs="Times New Roman"/>
          <w:color w:val="000000"/>
          <w:sz w:val="22"/>
          <w:szCs w:val="22"/>
        </w:rPr>
        <w:t>заключается</w:t>
      </w:r>
      <w:proofErr w:type="spellEnd"/>
      <w:r w:rsidRPr="000E7C16">
        <w:rPr>
          <w:rFonts w:ascii="Times New Roman" w:hAnsi="Times New Roman" w:cs="Times New Roman"/>
          <w:color w:val="000000"/>
          <w:sz w:val="22"/>
          <w:szCs w:val="22"/>
        </w:rPr>
        <w:t xml:space="preserve"> с ПТ в течение 5 (пяти) дней с даты получения победителем торгов ДКП от КУ. Оплата - в течение 30 (тридцати) дней со дня подписания ДКП на спец. счет Должника:</w:t>
      </w:r>
      <w:r w:rsidRPr="000E7C1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0E7C16">
        <w:rPr>
          <w:rFonts w:ascii="Times New Roman" w:hAnsi="Times New Roman" w:cs="Times New Roman"/>
          <w:sz w:val="22"/>
          <w:szCs w:val="22"/>
        </w:rPr>
        <w:t xml:space="preserve">№ 40702810000009102756 в ББР БАНК (АО), БИК 044525769, к/с 30101810745250000769. </w:t>
      </w:r>
    </w:p>
    <w:p w14:paraId="6C52901F" w14:textId="6614C5DD" w:rsidR="00AA78FC" w:rsidRPr="000E7C16" w:rsidRDefault="000E7C16" w:rsidP="000E7C16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7C16">
        <w:rPr>
          <w:rFonts w:ascii="Times New Roman" w:hAnsi="Times New Roman" w:cs="Times New Roman"/>
          <w:sz w:val="22"/>
          <w:szCs w:val="22"/>
          <w:lang w:val="ru-RU"/>
        </w:rPr>
        <w:lastRenderedPageBreak/>
        <w:t>Сделки по итогам</w:t>
      </w:r>
      <w:r w:rsidRPr="000E7C16">
        <w:rPr>
          <w:rFonts w:ascii="Times New Roman" w:hAnsi="Times New Roman" w:cs="Times New Roman"/>
          <w:sz w:val="22"/>
          <w:szCs w:val="22"/>
        </w:rPr>
        <w:t> 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>торгов подлежат</w:t>
      </w:r>
      <w:r w:rsidRPr="000E7C16">
        <w:rPr>
          <w:rFonts w:ascii="Times New Roman" w:hAnsi="Times New Roman" w:cs="Times New Roman"/>
          <w:sz w:val="22"/>
          <w:szCs w:val="22"/>
        </w:rPr>
        <w:t> 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>заключению с учетом положений</w:t>
      </w:r>
      <w:r w:rsidRPr="000E7C16">
        <w:rPr>
          <w:rFonts w:ascii="Times New Roman" w:hAnsi="Times New Roman" w:cs="Times New Roman"/>
          <w:sz w:val="22"/>
          <w:szCs w:val="22"/>
        </w:rPr>
        <w:t> </w:t>
      </w:r>
      <w:r w:rsidRPr="000E7C16">
        <w:rPr>
          <w:rFonts w:ascii="Times New Roman" w:hAnsi="Times New Roman" w:cs="Times New Roman"/>
          <w:sz w:val="22"/>
          <w:szCs w:val="22"/>
          <w:lang w:val="ru-RU"/>
        </w:rPr>
        <w:t xml:space="preserve">Указа Президента РФ№8 от 01.03.2022 «О дополнительных временных мерах экономического характера по обеспечению финансовой стабильности РФ».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Риски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связанные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 с 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отказом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 в 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заключении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0E7C16">
        <w:rPr>
          <w:rFonts w:ascii="Times New Roman" w:hAnsi="Times New Roman" w:cs="Times New Roman"/>
          <w:sz w:val="22"/>
          <w:szCs w:val="22"/>
        </w:rPr>
        <w:t>сделки</w:t>
      </w:r>
      <w:proofErr w:type="spellEnd"/>
      <w:r w:rsidRPr="000E7C16">
        <w:rPr>
          <w:rFonts w:ascii="Times New Roman" w:hAnsi="Times New Roman" w:cs="Times New Roman"/>
          <w:sz w:val="22"/>
          <w:szCs w:val="22"/>
        </w:rPr>
        <w:t xml:space="preserve"> по итогам торгов с учетом положений Указа Президента РФ несёт покупатель.</w:t>
      </w:r>
    </w:p>
    <w:sectPr w:rsidR="00AA78FC" w:rsidRPr="000E7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38"/>
    <w:rsid w:val="000E7C16"/>
    <w:rsid w:val="001E30B7"/>
    <w:rsid w:val="006F7E38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049C"/>
  <w15:chartTrackingRefBased/>
  <w15:docId w15:val="{3A549A98-3DC7-4996-AED4-A91396F6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1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7C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5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1487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2022-06-01T08:54:00Z</dcterms:created>
  <dcterms:modified xsi:type="dcterms:W3CDTF">2022-06-01T08:56:00Z</dcterms:modified>
</cp:coreProperties>
</file>