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702" w:rsidRPr="00534702" w:rsidRDefault="00534702" w:rsidP="00534702">
      <w:pPr>
        <w:shd w:val="clear" w:color="auto" w:fill="FFFFFF"/>
        <w:spacing w:after="0" w:line="240" w:lineRule="auto"/>
        <w:jc w:val="both"/>
        <w:textAlignment w:val="baseline"/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</w:pPr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АО «Российский аукционный дом» (ОГРН </w:t>
      </w:r>
      <w:hyperlink r:id="rId4" w:tgtFrame="_blank" w:tooltip="АКЦИОНЕРНОЕ ОБЩЕСТВО &quot;РОССИЙСКИЙ АУКЦИОННЫЙ ДОМ&quot;" w:history="1">
        <w:proofErr w:type="gramStart"/>
        <w:r w:rsidRPr="00534702">
          <w:rPr>
            <w:rFonts w:ascii="Myriad Pro SemiCondensed" w:eastAsia="Times New Roman" w:hAnsi="Myriad Pro SemiCondensed" w:cs="Times New Roman"/>
            <w:color w:val="004465"/>
            <w:sz w:val="24"/>
            <w:szCs w:val="24"/>
            <w:bdr w:val="none" w:sz="0" w:space="0" w:color="auto" w:frame="1"/>
            <w:lang w:eastAsia="ru-RU"/>
          </w:rPr>
          <w:t>1097847233351</w:t>
        </w:r>
      </w:hyperlink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 ,</w:t>
      </w:r>
      <w:proofErr w:type="gram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 ИНН </w:t>
      </w:r>
      <w:hyperlink r:id="rId5" w:tgtFrame="_blank" w:tooltip="АКЦИОНЕРНОЕ ОБЩЕСТВО &quot;РОССИЙСКИЙ АУКЦИОННЫЙ ДОМ&quot;" w:history="1">
        <w:r w:rsidRPr="00534702">
          <w:rPr>
            <w:rFonts w:ascii="Myriad Pro SemiCondensed" w:eastAsia="Times New Roman" w:hAnsi="Myriad Pro SemiCondensed" w:cs="Times New Roman"/>
            <w:color w:val="004465"/>
            <w:sz w:val="24"/>
            <w:szCs w:val="24"/>
            <w:bdr w:val="none" w:sz="0" w:space="0" w:color="auto" w:frame="1"/>
            <w:lang w:eastAsia="ru-RU"/>
          </w:rPr>
          <w:t>7838430413</w:t>
        </w:r>
      </w:hyperlink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 , 190000, Санкт-Петербург, пер.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Гривцова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, д. 5, лит. В, (495)234-04-00 (доб. 323), vega@auction-house.ru, далее - Организатор торгов, ОТ), действующее на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осн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. договора поручения с </w:t>
      </w:r>
      <w:r w:rsidRPr="00534702">
        <w:rPr>
          <w:rFonts w:ascii="Myriad Pro SemiCondensed" w:eastAsia="Times New Roman" w:hAnsi="Myriad Pro SemiCondensed" w:cs="Times New Roman"/>
          <w:b/>
          <w:bCs/>
          <w:color w:val="000000"/>
          <w:sz w:val="24"/>
          <w:szCs w:val="24"/>
          <w:lang w:eastAsia="ru-RU"/>
        </w:rPr>
        <w:t>ООО «ВКБ-</w:t>
      </w:r>
      <w:proofErr w:type="spellStart"/>
      <w:r w:rsidRPr="00534702">
        <w:rPr>
          <w:rFonts w:ascii="Myriad Pro SemiCondensed" w:eastAsia="Times New Roman" w:hAnsi="Myriad Pro SemiCondensed" w:cs="Times New Roman"/>
          <w:b/>
          <w:bCs/>
          <w:color w:val="000000"/>
          <w:sz w:val="24"/>
          <w:szCs w:val="24"/>
          <w:lang w:eastAsia="ru-RU"/>
        </w:rPr>
        <w:t>Риэлт</w:t>
      </w:r>
      <w:proofErr w:type="spellEnd"/>
      <w:r w:rsidRPr="00534702">
        <w:rPr>
          <w:rFonts w:ascii="Myriad Pro SemiCondensed" w:eastAsia="Times New Roman" w:hAnsi="Myriad Pro SemiCondensed" w:cs="Times New Roman"/>
          <w:b/>
          <w:bCs/>
          <w:color w:val="000000"/>
          <w:sz w:val="24"/>
          <w:szCs w:val="24"/>
          <w:lang w:eastAsia="ru-RU"/>
        </w:rPr>
        <w:t>» </w:t>
      </w:r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(ИНН </w:t>
      </w:r>
      <w:hyperlink r:id="rId6" w:tgtFrame="_blank" w:tooltip="Общество с ограниченной ответственностью &quot;ВКБ-Риэлт&quot;" w:history="1">
        <w:r w:rsidRPr="00534702">
          <w:rPr>
            <w:rFonts w:ascii="Myriad Pro SemiCondensed" w:eastAsia="Times New Roman" w:hAnsi="Myriad Pro SemiCondensed" w:cs="Times New Roman"/>
            <w:color w:val="004465"/>
            <w:sz w:val="24"/>
            <w:szCs w:val="24"/>
            <w:bdr w:val="none" w:sz="0" w:space="0" w:color="auto" w:frame="1"/>
            <w:lang w:eastAsia="ru-RU"/>
          </w:rPr>
          <w:t>6319154694</w:t>
        </w:r>
      </w:hyperlink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 , далее - Должник), в лице конкурсного управляющего Колесникова В.С. (ИНН </w:t>
      </w:r>
      <w:hyperlink r:id="rId7" w:tgtFrame="_blank" w:tooltip="Колесников Вячеслав Сергеевич" w:history="1">
        <w:r w:rsidRPr="00534702">
          <w:rPr>
            <w:rFonts w:ascii="Myriad Pro SemiCondensed" w:eastAsia="Times New Roman" w:hAnsi="Myriad Pro SemiCondensed" w:cs="Times New Roman"/>
            <w:color w:val="004465"/>
            <w:sz w:val="24"/>
            <w:szCs w:val="24"/>
            <w:bdr w:val="none" w:sz="0" w:space="0" w:color="auto" w:frame="1"/>
            <w:lang w:eastAsia="ru-RU"/>
          </w:rPr>
          <w:t>631900269925</w:t>
        </w:r>
      </w:hyperlink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 , далее - КУ), действующего на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осн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. Решения от 14.11.2014 г., Определения от 12.04.2018 г. Арбитражного суда Самарской области по делу №А55-8591/2014, сообщает о проведении торгов посредством публичного предложения (далее - Торги) на электронной торговой площадке АО «Российский аукционный дом» по адресу в сети Интернет: http://www.lot-online.ru// (далее - ЭП). Начало приема заявок - 03.04.2022 г. с 17 час. 00 мин. (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мск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). Сокращение: календарный день - к/день. Прием заявок составляет: в 1-ом периоде - 14 к/дней без изменения начальной цены (нач. цена), со 2-го по 5-ый периоды - 7 к/дней, величина снижения - 1% от нач. цены Лота, установленной на 1-ом периоде. Минимальная цена (цена отсечения) - 11 066 372,76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534702" w:rsidRPr="00534702" w:rsidRDefault="00534702" w:rsidP="00534702">
      <w:pPr>
        <w:shd w:val="clear" w:color="auto" w:fill="FFFFFF"/>
        <w:spacing w:after="0" w:line="240" w:lineRule="auto"/>
        <w:jc w:val="both"/>
        <w:textAlignment w:val="baseline"/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</w:pPr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Продаже на Торгах подлежит следующее имущество (далее - Лот, имущество): </w:t>
      </w:r>
      <w:r w:rsidRPr="00534702">
        <w:rPr>
          <w:rFonts w:ascii="Myriad Pro SemiCondensed" w:eastAsia="Times New Roman" w:hAnsi="Myriad Pro SemiCondensed" w:cs="Times New Roman"/>
          <w:b/>
          <w:bCs/>
          <w:color w:val="000000"/>
          <w:sz w:val="24"/>
          <w:szCs w:val="24"/>
          <w:lang w:eastAsia="ru-RU"/>
        </w:rPr>
        <w:t xml:space="preserve">Лот </w:t>
      </w:r>
      <w:bookmarkStart w:id="0" w:name="_GoBack"/>
      <w:bookmarkEnd w:id="0"/>
      <w:r w:rsidRPr="00534702">
        <w:rPr>
          <w:rFonts w:ascii="Myriad Pro SemiCondensed" w:eastAsia="Times New Roman" w:hAnsi="Myriad Pro SemiCondensed" w:cs="Times New Roman"/>
          <w:b/>
          <w:bCs/>
          <w:color w:val="000000"/>
          <w:sz w:val="24"/>
          <w:szCs w:val="24"/>
          <w:lang w:eastAsia="ru-RU"/>
        </w:rPr>
        <w:t>1:</w:t>
      </w:r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 Объект долевого строительства по Договору № 04/04 участия в долевом строительстве от 20.05.2013 г.: квартиры в секции 1 дома №4: № объекта 1,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проектная (планируемая) площадь (далее-пл.) 90,79 кв. м, № объекта: 2,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45,44 кв. м, № объекта: 3,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44,03 кв. м, № объекта: 4,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63,04 кв. м, № объекта: 5,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90,98 кв. м, № объекта: 6,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45,22 кв. м, № объекта: 7,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43,83 кв. м, № объекта: 9,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43,14 кв. м, № объекта: 10,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90,98 кв. м, № объекта: 11,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45,22 кв. м, № объекта: 12,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43,83 кв. м, № объекта: 14,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43,14 кв. м, № объекта: 15,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90,98 кв. м, № объекта: 16,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45,22 кв. м, № объекта: 17,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43,83 кв. м, № объекта: 19,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43,14 кв. м, № объекта: 20,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90,98 кв. м, № объекта: 21,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45,22 кв. м, № объекта: 22,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43,83 кв. м, № объекта: 24,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43,14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кв.м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; в секции 2 дома №4: № объекта 25,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80,57 кв. м, № объекта: 26,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45,22 кв. м, № объекта: 27,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43,83 кв. м, № объекта: 28,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69,20 кв. м, №объекта: 29,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1, пл. 43,14 кв. м, № объекта: 30,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90,98 кв. м, № объекта: 31,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45,22 кв. м, № объекта: 32,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43,83 кв. м, № объекта: 33,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70,20 кв. м, № объекта: 34,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2, пл. 43,14 кв. м, № объекта: 35,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90,98 кв. м, № объекта: 36,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45,22 кв. м, № объекта: 37,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43,83 кв. м, № объекта: 38,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70,20 кв. м, № объекта: 39,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3, пл. 43,14 кв. м, № объекта: 40,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90,98 кв. м, № объекта: 41,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45,22 кв. м, № объекта: 42,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43,83 кв. м, № объекта: 44,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4, пл. 43,14 кв. м, № объекта: 45,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90,98 кв. м, № объекта: 46,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45,22 кв. м, № объекта: 47,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43,83 кв. м, № объекта: 48,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70,20 кв. м, № объекта: 49,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эт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5, пл. 43,14 кв. м, по адресу: Самарская обл., Волжский р-н, в юго-восточной части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пгт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. Петра Дубрава. Обременение Лота: залог в пользу ОАО «Волго-Камский банк». Начальная цена - 11 527 471,63 руб. Подробная информация относительно состава Лота, описания опубликованы в ЕФРСБ по адресу: http://fedresurs.ru/, а также на сайте ЭП. Ознакомление с имуществом производится по </w:t>
      </w:r>
      <w:proofErr w:type="spellStart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предв</w:t>
      </w:r>
      <w:proofErr w:type="spell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. договоренности в раб. дни с 09.00 до 17.00 ч., тел. КУ: 7(927)695-77-71, а также у ОТ: pf@auction-house.ru, Харланова Наталья тел. 8(927)208-21-43, Соболькова Елена 8(927)208-15-34. Задаток - 10%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 </w:t>
      </w:r>
      <w:hyperlink r:id="rId8" w:tgtFrame="_blank" w:tooltip="АКЦИОНЕРНОЕ ОБЩЕСТВО &quot;РОССИЙСКИЙ АУКЦИОННЫЙ ДОМ&quot;" w:history="1">
        <w:proofErr w:type="gramStart"/>
        <w:r w:rsidRPr="00534702">
          <w:rPr>
            <w:rFonts w:ascii="Myriad Pro SemiCondensed" w:eastAsia="Times New Roman" w:hAnsi="Myriad Pro SemiCondensed" w:cs="Times New Roman"/>
            <w:color w:val="004465"/>
            <w:sz w:val="24"/>
            <w:szCs w:val="24"/>
            <w:bdr w:val="none" w:sz="0" w:space="0" w:color="auto" w:frame="1"/>
            <w:lang w:eastAsia="ru-RU"/>
          </w:rPr>
          <w:t>7838430413</w:t>
        </w:r>
      </w:hyperlink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> ,</w:t>
      </w:r>
      <w:proofErr w:type="gramEnd"/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t xml:space="preserve"> КПП 783801001): №40702810855230001547 в Северо-Западном банке РФ ПАО Сбербанк г. Санкт-Петербург, к/с 30101810500000000653, БИК 044030653. Документом, </w:t>
      </w:r>
      <w:r w:rsidRPr="00534702">
        <w:rPr>
          <w:rFonts w:ascii="Myriad Pro SemiCondensed" w:eastAsia="Times New Roman" w:hAnsi="Myriad Pro SemiCondensed" w:cs="Times New Roman"/>
          <w:color w:val="000000"/>
          <w:sz w:val="24"/>
          <w:szCs w:val="24"/>
          <w:lang w:eastAsia="ru-RU"/>
        </w:rPr>
        <w:lastRenderedPageBreak/>
        <w:t>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г. №127-ФЗ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(далее - ДКП) размещен на ЭП. ДКП заключается с ПТ в течение 5 дней с даты получения ПТ ДКП от КУ. Оплата - в течение 30 дней со дня подписания ДКП на спец. счет Должника: р/с 40702810803000122175 в Приволжский ф-л ПАО «Промсвязьбанк», к/с 30101810700000000803, БИК 042202803. 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 Pro Semi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04F"/>
    <w:rsid w:val="001776ED"/>
    <w:rsid w:val="00534702"/>
    <w:rsid w:val="00DB361C"/>
    <w:rsid w:val="00EB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F00B8-ECB5-4E8B-8919-A2172D2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0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dbfef753410b5a14197f20d374ba6422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artoteka.ru/card/3d9454ca22bfffe73303aee1f682ebb7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rtoteka.ru/card/1d5cb66ad9214b442aac87f1e7affa08/" TargetMode="External"/><Relationship Id="rId5" Type="http://schemas.openxmlformats.org/officeDocument/2006/relationships/hyperlink" Target="https://kartoteka.ru/card/dbfef753410b5a14197f20d374ba6422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kartoteka.ru/card/dbfef753410b5a14197f20d374ba6422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1263</Words>
  <Characters>7204</Characters>
  <Application>Microsoft Office Word</Application>
  <DocSecurity>0</DocSecurity>
  <Lines>60</Lines>
  <Paragraphs>16</Paragraphs>
  <ScaleCrop>false</ScaleCrop>
  <Company/>
  <LinksUpToDate>false</LinksUpToDate>
  <CharactersWithSpaces>8451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2022-03-31T09:12:00Z</dcterms:created>
  <dcterms:modified xsi:type="dcterms:W3CDTF">2022-03-31T09:13:00Z</dcterms:modified>
</cp:coreProperties>
</file>