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7945FFB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D27D0" w:rsidRPr="00AA291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D27D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AD27D0" w:rsidRPr="00AA291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июля 2014 г. по делу №А40-88501/14 конкурсным управляющим (</w:t>
      </w:r>
      <w:r w:rsidR="00AD27D0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ликвидатором) </w:t>
      </w:r>
      <w:r w:rsidR="00AD27D0" w:rsidRPr="00AA2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Коммерческим банком «СОФРИНО» (Закрытое акционерное общество) (Банк «Софрино» (ЗАО))</w:t>
      </w:r>
      <w:r w:rsidR="00AD27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AD27D0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адрес регистрации: 125009, г. Москва, Леонтьевский пер., д. 2 А, стр. 2</w:t>
      </w:r>
      <w:r w:rsidR="00AD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27D0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ИНН 7744001440</w:t>
      </w:r>
      <w:r w:rsidR="00AD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27D0"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ОГРН 1027700003935</w:t>
      </w:r>
      <w:r w:rsidR="00AD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4EDA534" w14:textId="77777777" w:rsidR="00AD27D0" w:rsidRDefault="00AD27D0" w:rsidP="00AD27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 физическим лицам:</w:t>
      </w:r>
    </w:p>
    <w:p w14:paraId="7BE78218" w14:textId="77777777" w:rsidR="00AD27D0" w:rsidRDefault="00AD27D0" w:rsidP="00AD27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F0479">
        <w:rPr>
          <w:rFonts w:ascii="Times New Roman" w:hAnsi="Times New Roman" w:cs="Times New Roman"/>
          <w:color w:val="000000"/>
          <w:sz w:val="24"/>
          <w:szCs w:val="24"/>
        </w:rPr>
        <w:t>Лот 1 - Каленюк Тамара Борисовна, КД 38 от 06.06.2012 (кредит оформлен на Дорогой Снежану Борисовну), заочное решение Щербинского районного суда г. Москвы от 25.09.2013 по делу 2-2379/13, Альперович Роберт Борисович, договор банковского счета 40817/Т/3271 от 08.12.2010, решение Савеловского районного суда г. Москвы от 17.06.2020 по делу 2-2980/20, Кузнецов Виктор Владимирович, КД КЧ-98-06 от 29.11.2006, решение Тушинского районного суда г. Москвы от 16.02.2010 по делу 2-334/10, г. Москва, в отношении Кузнецова В.В. - ИП окончено 11.12.2016, срок повторного предъявления ИЛ истек (1 649 935,52 руб.) - 1 649 935,52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31750A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AD27D0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1D72C99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D27D0">
        <w:rPr>
          <w:rFonts w:ascii="Times New Roman CYR" w:hAnsi="Times New Roman CYR" w:cs="Times New Roman CYR"/>
          <w:b/>
          <w:bCs/>
          <w:color w:val="000000"/>
        </w:rPr>
        <w:t>16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B5EF65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D27D0">
        <w:rPr>
          <w:color w:val="000000"/>
        </w:rPr>
        <w:t xml:space="preserve">16 ноября </w:t>
      </w:r>
      <w:r w:rsidR="00E12685" w:rsidRPr="00AD27D0">
        <w:rPr>
          <w:bCs/>
        </w:rPr>
        <w:t>2021 г.</w:t>
      </w:r>
      <w:r w:rsidRPr="00AD27D0">
        <w:rPr>
          <w:bCs/>
          <w:color w:val="000000"/>
        </w:rPr>
        <w:t>,</w:t>
      </w:r>
      <w:r w:rsidRPr="00A115B3">
        <w:rPr>
          <w:color w:val="000000"/>
        </w:rPr>
        <w:t xml:space="preserve"> лоты не реализованы, то в 14:00 часов по московскому времени </w:t>
      </w:r>
      <w:r w:rsidR="00AD27D0">
        <w:rPr>
          <w:b/>
          <w:bCs/>
          <w:color w:val="000000"/>
        </w:rPr>
        <w:t xml:space="preserve">17 января </w:t>
      </w:r>
      <w:r w:rsidR="00E12685">
        <w:rPr>
          <w:b/>
        </w:rPr>
        <w:t>202</w:t>
      </w:r>
      <w:r w:rsidR="00AD27D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8AF67C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D27D0">
        <w:rPr>
          <w:b/>
          <w:bCs/>
          <w:color w:val="000000"/>
        </w:rPr>
        <w:t xml:space="preserve">05 октября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AD27D0" w:rsidRPr="00AD27D0">
        <w:rPr>
          <w:b/>
          <w:bCs/>
          <w:color w:val="000000"/>
        </w:rPr>
        <w:t>22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E62DE6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AD27D0">
        <w:rPr>
          <w:b/>
          <w:bCs/>
          <w:color w:val="000000"/>
        </w:rPr>
        <w:t>20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AD27D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AD27D0">
        <w:rPr>
          <w:b/>
          <w:bCs/>
          <w:color w:val="000000"/>
        </w:rPr>
        <w:t>12 марта</w:t>
      </w:r>
      <w:r w:rsidR="00E12685" w:rsidRPr="00A115B3">
        <w:fldChar w:fldCharType="begin">
          <w:ffData>
            <w:name w:val=""/>
            <w:enabled/>
            <w:calcOnExit w:val="0"/>
            <w:textInput/>
          </w:ffData>
        </w:fldChar>
      </w:r>
      <w:r w:rsidR="00E12685" w:rsidRPr="00A115B3">
        <w:instrText xml:space="preserve"> FORMTEXT </w:instrText>
      </w:r>
      <w:r w:rsidR="00E12685" w:rsidRPr="00A115B3">
        <w:fldChar w:fldCharType="separate"/>
      </w:r>
      <w:r w:rsidR="00E12685" w:rsidRPr="00A115B3">
        <w:fldChar w:fldCharType="end"/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AD27D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7A326BF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D27D0" w:rsidRPr="00AD27D0">
        <w:rPr>
          <w:b/>
          <w:bCs/>
          <w:color w:val="000000"/>
        </w:rPr>
        <w:t>20 января</w:t>
      </w:r>
      <w:r w:rsidR="00AD27D0">
        <w:rPr>
          <w:color w:val="000000"/>
        </w:rPr>
        <w:t xml:space="preserve"> </w:t>
      </w:r>
      <w:r w:rsidR="00E12685">
        <w:rPr>
          <w:b/>
        </w:rPr>
        <w:t>202</w:t>
      </w:r>
      <w:r w:rsidR="00AD27D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 xml:space="preserve">прекращается за </w:t>
      </w:r>
      <w:r w:rsidR="00AD27D0">
        <w:rPr>
          <w:color w:val="000000"/>
        </w:rPr>
        <w:t>1</w:t>
      </w:r>
      <w:r w:rsidRPr="00A115B3">
        <w:rPr>
          <w:color w:val="000000"/>
        </w:rPr>
        <w:t xml:space="preserve"> (</w:t>
      </w:r>
      <w:r w:rsidR="00AD27D0">
        <w:rPr>
          <w:color w:val="000000"/>
        </w:rPr>
        <w:t>Один</w:t>
      </w:r>
      <w:r w:rsidRPr="00A115B3">
        <w:rPr>
          <w:color w:val="000000"/>
        </w:rPr>
        <w:t>) календарны</w:t>
      </w:r>
      <w:r w:rsidR="00AD27D0">
        <w:rPr>
          <w:color w:val="000000"/>
        </w:rPr>
        <w:t>й</w:t>
      </w:r>
      <w:r w:rsidRPr="00A115B3">
        <w:rPr>
          <w:color w:val="000000"/>
        </w:rPr>
        <w:t xml:space="preserve"> д</w:t>
      </w:r>
      <w:r w:rsidR="00AD27D0">
        <w:rPr>
          <w:color w:val="000000"/>
        </w:rPr>
        <w:t>ень</w:t>
      </w:r>
      <w:r w:rsidRPr="00A115B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EF50E9F" w14:textId="77777777" w:rsidR="00FC6249" w:rsidRPr="00FC6249" w:rsidRDefault="00FC6249" w:rsidP="00FC62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249">
        <w:rPr>
          <w:rFonts w:ascii="Times New Roman" w:hAnsi="Times New Roman" w:cs="Times New Roman"/>
          <w:color w:val="000000"/>
          <w:sz w:val="24"/>
          <w:szCs w:val="24"/>
        </w:rPr>
        <w:t>с 20 января 2022 г. по 27 февраля 2022 г. - в размере начальной цены продажи лота;</w:t>
      </w:r>
    </w:p>
    <w:p w14:paraId="5A3ECCBE" w14:textId="77777777" w:rsidR="00FC6249" w:rsidRPr="00FC6249" w:rsidRDefault="00FC6249" w:rsidP="00FC62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249">
        <w:rPr>
          <w:rFonts w:ascii="Times New Roman" w:hAnsi="Times New Roman" w:cs="Times New Roman"/>
          <w:color w:val="000000"/>
          <w:sz w:val="24"/>
          <w:szCs w:val="24"/>
        </w:rPr>
        <w:t>с 28 февраля 2022 г. по 02 марта 2022 г. - в размере 75,30% от начальной цены продажи лота;</w:t>
      </w:r>
    </w:p>
    <w:p w14:paraId="36416CD7" w14:textId="77777777" w:rsidR="00FC6249" w:rsidRPr="00FC6249" w:rsidRDefault="00FC6249" w:rsidP="00FC62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249">
        <w:rPr>
          <w:rFonts w:ascii="Times New Roman" w:hAnsi="Times New Roman" w:cs="Times New Roman"/>
          <w:color w:val="000000"/>
          <w:sz w:val="24"/>
          <w:szCs w:val="24"/>
        </w:rPr>
        <w:t>с 03 марта 2022 г. по 05 марта 2022 г. - в размере 50,60% от начальной цены продажи лота;</w:t>
      </w:r>
    </w:p>
    <w:p w14:paraId="06F94974" w14:textId="77777777" w:rsidR="00FC6249" w:rsidRPr="00FC6249" w:rsidRDefault="00FC6249" w:rsidP="00FC62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249">
        <w:rPr>
          <w:rFonts w:ascii="Times New Roman" w:hAnsi="Times New Roman" w:cs="Times New Roman"/>
          <w:color w:val="000000"/>
          <w:sz w:val="24"/>
          <w:szCs w:val="24"/>
        </w:rPr>
        <w:t>с 06 марта 2022 г. по 09 марта 2022 г. - в размере 25,90% от начальной цены продажи лота;</w:t>
      </w:r>
    </w:p>
    <w:p w14:paraId="14586257" w14:textId="24839659" w:rsidR="00AD27D0" w:rsidRDefault="00FC6249" w:rsidP="00FC62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249">
        <w:rPr>
          <w:rFonts w:ascii="Times New Roman" w:hAnsi="Times New Roman" w:cs="Times New Roman"/>
          <w:color w:val="000000"/>
          <w:sz w:val="24"/>
          <w:szCs w:val="24"/>
        </w:rPr>
        <w:t>с 10 марта 2022 г. по 12 марта 2022 г. - в размере 1,20% от начальной цены продажи лота.</w:t>
      </w:r>
    </w:p>
    <w:p w14:paraId="33E19E33" w14:textId="7B660846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даты подведения итогов Торгов (Торгов ППП).</w:t>
      </w:r>
    </w:p>
    <w:p w14:paraId="576157B5" w14:textId="748068ED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C6249">
        <w:rPr>
          <w:rFonts w:ascii="Times New Roman" w:hAnsi="Times New Roman" w:cs="Times New Roman"/>
          <w:color w:val="000000"/>
          <w:sz w:val="24"/>
          <w:szCs w:val="24"/>
        </w:rPr>
        <w:t>: с пн.-чт.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FC6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FC62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FC6249">
        <w:rPr>
          <w:rFonts w:ascii="Times New Roman" w:hAnsi="Times New Roman" w:cs="Times New Roman"/>
          <w:sz w:val="24"/>
          <w:szCs w:val="24"/>
        </w:rPr>
        <w:t>, пт. с 09:00 до 16:45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адресу:</w:t>
      </w:r>
      <w:r w:rsidR="00FC6249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д.8, стр. 1, тел. +7 (495) 725-31-47, доб. 64-23, 64-22; у ОТ: </w:t>
      </w:r>
      <w:r w:rsidR="00FC6249" w:rsidRPr="00FC6249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МСК в будние дни), informmsk@auction-house.ru</w:t>
      </w:r>
      <w:r w:rsidR="00FC62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D27D0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A3DE1"/>
    <w:rsid w:val="00FC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90EFC265-2033-4629-8AD1-B8E49765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15</cp:revision>
  <dcterms:created xsi:type="dcterms:W3CDTF">2019-07-23T07:45:00Z</dcterms:created>
  <dcterms:modified xsi:type="dcterms:W3CDTF">2021-09-28T06:55:00Z</dcterms:modified>
</cp:coreProperties>
</file>