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662"/>
        <w:gridCol w:w="2909"/>
      </w:tblGrid>
      <w:tr w:rsidR="00DB3FA8" w:rsidRPr="00224F8A" w14:paraId="0345297B" w14:textId="77777777" w:rsidTr="006A3772">
        <w:tc>
          <w:tcPr>
            <w:tcW w:w="6912" w:type="dxa"/>
            <w:shd w:val="clear" w:color="auto" w:fill="auto"/>
          </w:tcPr>
          <w:p w14:paraId="124A1ACD" w14:textId="77777777" w:rsidR="00C33E0C" w:rsidRPr="00224F8A" w:rsidRDefault="00855F9B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C00000"/>
                <w:sz w:val="20"/>
                <w:szCs w:val="20"/>
                <w:lang w:eastAsia="ru-RU"/>
              </w:rPr>
              <w:t xml:space="preserve">Вариант 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– позволяет выбрать соответствующий потребностям разработчика вариант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условия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Типовой формы (не является внесением изменений в Типовую форму)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Не выбранный вариант подлежит удалению. </w:t>
            </w:r>
          </w:p>
          <w:p w14:paraId="1178CC5D" w14:textId="77777777" w:rsidR="00C33E0C" w:rsidRPr="00224F8A" w:rsidRDefault="00C33E0C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2B7015B" w14:textId="61D05FF0" w:rsidR="00855F9B" w:rsidRPr="00224F8A" w:rsidRDefault="00C33E0C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Подстрочный и</w:t>
            </w:r>
            <w:r w:rsidR="00C01BEA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нформационны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й</w:t>
            </w:r>
            <w:r w:rsidR="00C01BEA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текст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r w:rsidR="00C01BEA" w:rsidRPr="00224F8A">
              <w:rPr>
                <w:rFonts w:ascii="Verdana" w:eastAsia="Times New Roman" w:hAnsi="Verdana" w:cs="Times New Roman"/>
                <w:color w:val="C00000"/>
                <w:sz w:val="20"/>
                <w:szCs w:val="20"/>
                <w:lang w:eastAsia="ru-RU"/>
              </w:rPr>
              <w:t>сноски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подлежат удалению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EEB88F0" w14:textId="77777777" w:rsidR="00C33E0C" w:rsidRPr="00224F8A" w:rsidRDefault="00C33E0C" w:rsidP="00B338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31BBDA93" w14:textId="6E3F5A89" w:rsidR="00855F9B" w:rsidRPr="00224F8A" w:rsidRDefault="00DD5283" w:rsidP="00C33E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Информация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, обозначенная </w:t>
            </w:r>
            <w:r w:rsidR="00855F9B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синим курсивом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</w:t>
            </w:r>
            <w:r w:rsidR="009A49D7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/или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пустыми графами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изменяемый текст, </w:t>
            </w:r>
            <w:r w:rsidR="0000709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требует 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внесени</w:t>
            </w:r>
            <w:r w:rsidR="0000709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разработчиком</w:t>
            </w:r>
            <w:r w:rsidR="00D756D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B3FA8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соответствующих сведений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зависимости от</w:t>
            </w:r>
            <w:r w:rsidR="00B338D3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условий сделки и</w:t>
            </w:r>
            <w:r w:rsidR="00EA7D4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решения уполномоченного лица/органа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(не является изменени</w:t>
            </w:r>
            <w:r w:rsidR="00B338D3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ем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Типовую форму).</w:t>
            </w:r>
          </w:p>
        </w:tc>
        <w:tc>
          <w:tcPr>
            <w:tcW w:w="3055" w:type="dxa"/>
            <w:shd w:val="clear" w:color="auto" w:fill="auto"/>
          </w:tcPr>
          <w:p w14:paraId="0EBCFD11" w14:textId="77777777" w:rsidR="00855F9B" w:rsidRPr="00224F8A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9687FDB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4AC44FCB" w14:textId="55564381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Типовая форма Договора</w:t>
      </w:r>
    </w:p>
    <w:p w14:paraId="68360818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BE16964" w14:textId="1BBA385D" w:rsidR="001D7929" w:rsidRPr="00224F8A" w:rsidRDefault="00696F00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(ПАО) /</w:t>
      </w:r>
      <w:r w:rsidR="001D7929" w:rsidRPr="00224F8A">
        <w:rPr>
          <w:rFonts w:ascii="Verdana" w:hAnsi="Verdana"/>
          <w:b/>
          <w:sz w:val="20"/>
        </w:rPr>
        <w:t>– Продавец)</w:t>
      </w:r>
    </w:p>
    <w:p w14:paraId="11951805" w14:textId="4AD3E684" w:rsidR="001D7929" w:rsidRPr="00224F8A" w:rsidRDefault="00BA3C4F" w:rsidP="00BA3C4F">
      <w:pPr>
        <w:pStyle w:val="a3"/>
        <w:tabs>
          <w:tab w:val="left" w:pos="7800"/>
        </w:tabs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536C08B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24F8A" w14:paraId="04DBB44A" w14:textId="77777777" w:rsidTr="00CC3B0A">
        <w:tc>
          <w:tcPr>
            <w:tcW w:w="9072" w:type="dxa"/>
          </w:tcPr>
          <w:p w14:paraId="5A8D96B6" w14:textId="233B29A7" w:rsidR="00CC3B0A" w:rsidRPr="00224F8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18726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AA3B6A8" w14:textId="77777777" w:rsidTr="00CC3B0A">
        <w:tc>
          <w:tcPr>
            <w:tcW w:w="9072" w:type="dxa"/>
          </w:tcPr>
          <w:p w14:paraId="7BA02B22" w14:textId="54163200" w:rsidR="00CC3B0A" w:rsidRPr="00224F8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)</w:t>
            </w:r>
          </w:p>
        </w:tc>
      </w:tr>
    </w:tbl>
    <w:p w14:paraId="10855982" w14:textId="4ECCBA43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</w:t>
            </w:r>
            <w:proofErr w:type="gram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й(</w:t>
            </w:r>
            <w:proofErr w:type="gram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037562D" w14:textId="77777777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7009"/>
      </w:tblGrid>
      <w:tr w:rsidR="0028544D" w:rsidRPr="008509DF" w14:paraId="7375C8BD" w14:textId="77777777" w:rsidTr="00B31BD9">
        <w:tc>
          <w:tcPr>
            <w:tcW w:w="2346" w:type="dxa"/>
            <w:shd w:val="clear" w:color="auto" w:fill="auto"/>
          </w:tcPr>
          <w:p w14:paraId="72BE1930" w14:textId="77777777" w:rsidR="008509DF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 </w:t>
            </w:r>
          </w:p>
          <w:p w14:paraId="48796F35" w14:textId="01D943CC" w:rsidR="0028544D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Договор заключается по результатам торгов</w:t>
            </w:r>
          </w:p>
        </w:tc>
        <w:tc>
          <w:tcPr>
            <w:tcW w:w="7009" w:type="dxa"/>
            <w:shd w:val="clear" w:color="auto" w:fill="auto"/>
          </w:tcPr>
          <w:p w14:paraId="71691FFA" w14:textId="443760AA" w:rsidR="005A6AFB" w:rsidRPr="00224F8A" w:rsidRDefault="0028544D" w:rsidP="00F56FF3">
            <w:pPr>
              <w:spacing w:after="0" w:line="240" w:lineRule="auto"/>
              <w:jc w:val="both"/>
              <w:rPr>
                <w:rFonts w:ascii="Verdana" w:hAnsi="Verdana" w:cs="Tms Rmn"/>
                <w:sz w:val="20"/>
                <w:szCs w:val="20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>Протокол</w:t>
            </w:r>
            <w:r w:rsidR="000E65EF" w:rsidRPr="00224F8A">
              <w:rPr>
                <w:rFonts w:ascii="Verdana" w:hAnsi="Verdana" w:cs="Tms Rmn"/>
                <w:sz w:val="20"/>
                <w:szCs w:val="20"/>
              </w:rPr>
              <w:t>а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 xml:space="preserve"> рассмотрения заявок на участие в аукционе в электронной </w:t>
            </w:r>
            <w:r w:rsidR="005A6AFB" w:rsidRPr="00224F8A">
              <w:rPr>
                <w:rFonts w:ascii="Verdana" w:hAnsi="Verdana" w:cs="Tms Rmn"/>
                <w:sz w:val="20"/>
                <w:szCs w:val="20"/>
              </w:rPr>
              <w:t>форме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3"/>
            </w:tblGrid>
            <w:tr w:rsidR="005A6AFB" w:rsidRPr="00224F8A" w14:paraId="4DB54188" w14:textId="77777777" w:rsidTr="00B31BD9">
              <w:tc>
                <w:tcPr>
                  <w:tcW w:w="6793" w:type="dxa"/>
                </w:tcPr>
                <w:p w14:paraId="7B7835CF" w14:textId="7B9B2B89" w:rsidR="005A6AFB" w:rsidRPr="00224F8A" w:rsidRDefault="005A6AFB" w:rsidP="005A6AFB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№______ от _________</w:t>
                  </w:r>
                </w:p>
              </w:tc>
            </w:tr>
          </w:tbl>
          <w:p w14:paraId="654DC46F" w14:textId="76805DB9" w:rsidR="0028544D" w:rsidRPr="008509DF" w:rsidRDefault="0028544D" w:rsidP="00B31B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19A6FC26" w14:textId="367E28FE" w:rsidR="0081148F" w:rsidRPr="008509DF" w:rsidRDefault="0081148F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F75FD5" w14:textId="4DDA98B2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20C745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E910964" w14:textId="1392F1D8" w:rsidR="003C32B2" w:rsidRPr="003C32B2" w:rsidRDefault="00BD7FC5" w:rsidP="00656B68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 w:rsidRPr="003C32B2">
        <w:rPr>
          <w:rFonts w:ascii="Verdana" w:hAnsi="Verdana" w:cs="Times New Roman"/>
          <w:color w:val="000000" w:themeColor="text1"/>
        </w:rPr>
        <w:t xml:space="preserve">По </w:t>
      </w:r>
      <w:r w:rsidR="00CB783A" w:rsidRPr="003C32B2">
        <w:rPr>
          <w:rFonts w:ascii="Verdana" w:hAnsi="Verdana" w:cs="Times New Roman"/>
          <w:color w:val="000000" w:themeColor="text1"/>
        </w:rPr>
        <w:t>Договору</w:t>
      </w:r>
      <w:r w:rsidRPr="003C32B2">
        <w:rPr>
          <w:rFonts w:ascii="Verdana" w:hAnsi="Verdana" w:cs="Times New Roman"/>
          <w:color w:val="000000" w:themeColor="text1"/>
        </w:rPr>
        <w:t xml:space="preserve"> </w:t>
      </w:r>
      <w:r w:rsidR="00171986" w:rsidRPr="003C32B2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3C32B2">
        <w:rPr>
          <w:rFonts w:ascii="Verdana" w:hAnsi="Verdana" w:cs="Times New Roman"/>
          <w:color w:val="000000" w:themeColor="text1"/>
        </w:rPr>
        <w:t>я</w:t>
      </w:r>
      <w:r w:rsidR="00171986" w:rsidRPr="003C32B2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3C32B2">
        <w:rPr>
          <w:rFonts w:ascii="Verdana" w:hAnsi="Verdana" w:cs="Times New Roman"/>
        </w:rPr>
        <w:t xml:space="preserve">обязуется принять и оплатить </w:t>
      </w:r>
      <w:r w:rsidR="003C32B2" w:rsidRPr="003C32B2">
        <w:rPr>
          <w:rFonts w:ascii="Verdana" w:hAnsi="Verdana"/>
        </w:rPr>
        <w:t>недвижимое имущество, расположенное по адресу: Омск, ул. Гагарина угол ул. Карла Либкнехта, д.3/12 корп.1, в составе:</w:t>
      </w:r>
    </w:p>
    <w:p w14:paraId="4C8AFF8E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1.Нежилое помещение общей площадью 94,5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 №55:36:040117:3460, расположенное по адресу: Омская область, г. Омск, ул. Гагарина угол ул. Карла Либкнехта, д 3/12, корп. 1, пом. 5П. </w:t>
      </w:r>
    </w:p>
    <w:p w14:paraId="0B7ADAE8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2. Нежилое помещение общей площадью 94,6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 №55:36:040117:3461, расположенное по адресу: Омская область, г. Омск, ул. Гагарина угол ул. Карла Либкнехта, д 3/12, корп. 1, пом. 6П. </w:t>
      </w:r>
    </w:p>
    <w:p w14:paraId="032CB47A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3. Нежилое помещение общей площадью 94,7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 №55:36:040117:3459, расположенное по адресу: Омская область, г. Омск, ул. Гагарина угол ул. Карла Либкнехта, д 3/12, корп. 1, пом. 4П. </w:t>
      </w:r>
    </w:p>
    <w:p w14:paraId="651456A7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4. Нежилое помещение общей площадью 45,0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 №55:36:040117:3458, расположенное по адресу: Омская область, г. Омск, ул. Гагарина угол ул. Карла Либкнехта, д 3/12, корп. 1, пом. 9П. </w:t>
      </w:r>
    </w:p>
    <w:p w14:paraId="584D368F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5. Нежилое помещение общей площадью 5 528,2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>. №55:36:040117:4348, расположенное по адресу: Омская область, г. Омск, ул. Гагарина угол ул. Карла Либкнехта, д 3/12, корп. 1, пом. 1П, 8П, 10П.</w:t>
      </w:r>
    </w:p>
    <w:p w14:paraId="25330064" w14:textId="77777777" w:rsidR="003C32B2" w:rsidRPr="003C32B2" w:rsidRDefault="003C32B2" w:rsidP="003C32B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C32B2">
        <w:rPr>
          <w:rFonts w:ascii="Verdana" w:hAnsi="Verdana" w:cs="Arial"/>
          <w:sz w:val="20"/>
          <w:szCs w:val="20"/>
        </w:rPr>
        <w:t xml:space="preserve">6. Нежилое помещение общей площадью 2513,5 </w:t>
      </w:r>
      <w:proofErr w:type="spellStart"/>
      <w:r w:rsidRPr="003C32B2">
        <w:rPr>
          <w:rFonts w:ascii="Verdana" w:hAnsi="Verdana" w:cs="Arial"/>
          <w:sz w:val="20"/>
          <w:szCs w:val="20"/>
        </w:rPr>
        <w:t>кв.м</w:t>
      </w:r>
      <w:proofErr w:type="spellEnd"/>
      <w:r w:rsidRPr="003C32B2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Pr="003C32B2">
        <w:rPr>
          <w:rFonts w:ascii="Verdana" w:hAnsi="Verdana" w:cs="Arial"/>
          <w:sz w:val="20"/>
          <w:szCs w:val="20"/>
        </w:rPr>
        <w:t>кад</w:t>
      </w:r>
      <w:proofErr w:type="spellEnd"/>
      <w:r w:rsidRPr="003C32B2">
        <w:rPr>
          <w:rFonts w:ascii="Verdana" w:hAnsi="Verdana" w:cs="Arial"/>
          <w:sz w:val="20"/>
          <w:szCs w:val="20"/>
        </w:rPr>
        <w:t>. №55:36:000000:138764, расположенное по адресу: Омская область, г. Омск, ул. Гагарина угол ул. Карла Либкнехта, д 3/12, корп. 1, пом. 7П.</w:t>
      </w:r>
    </w:p>
    <w:p w14:paraId="171DC626" w14:textId="6DCBF1A9" w:rsidR="00773D72" w:rsidRPr="003C32B2" w:rsidRDefault="003C32B2" w:rsidP="003C32B2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</w:rPr>
      </w:pPr>
      <w:r w:rsidRPr="003C32B2">
        <w:rPr>
          <w:rFonts w:ascii="Verdana" w:hAnsi="Verdana"/>
        </w:rPr>
        <w:t xml:space="preserve">7. Доля в праве собственности (19/25 и 21/100) на земельный участок, категория земель: земли населенных пунктов; вид разрешенного использования: для общественно-деловых целей под здание, для размещения объектов торговли, общественного питания и бытового обслуживания,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религии, площадью 5362,0 </w:t>
      </w:r>
      <w:proofErr w:type="spellStart"/>
      <w:r w:rsidRPr="003C32B2">
        <w:rPr>
          <w:rFonts w:ascii="Verdana" w:hAnsi="Verdana"/>
        </w:rPr>
        <w:t>кв.м</w:t>
      </w:r>
      <w:proofErr w:type="spellEnd"/>
      <w:r w:rsidRPr="003C32B2">
        <w:rPr>
          <w:rFonts w:ascii="Verdana" w:hAnsi="Verdana"/>
        </w:rPr>
        <w:t xml:space="preserve">., </w:t>
      </w:r>
      <w:proofErr w:type="spellStart"/>
      <w:r w:rsidRPr="003C32B2">
        <w:rPr>
          <w:rFonts w:ascii="Verdana" w:hAnsi="Verdana"/>
        </w:rPr>
        <w:t>кад</w:t>
      </w:r>
      <w:proofErr w:type="spellEnd"/>
      <w:r w:rsidRPr="003C32B2">
        <w:rPr>
          <w:rFonts w:ascii="Verdana" w:hAnsi="Verdana"/>
        </w:rPr>
        <w:t>. № 55:36:040117:3047.</w:t>
      </w:r>
    </w:p>
    <w:p w14:paraId="28B0EC48" w14:textId="77777777" w:rsidR="00A77877" w:rsidRPr="008509DF" w:rsidRDefault="00A778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7E5C715B" w14:textId="12F0531B" w:rsidR="00171986" w:rsidRPr="008509DF" w:rsidRDefault="00B5433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171986" w:rsidRPr="008509DF">
        <w:rPr>
          <w:rFonts w:ascii="Verdana" w:hAnsi="Verdana" w:cs="Times New Roman"/>
        </w:rPr>
        <w:t>(далее именуемое – «недвижимое имущество»).</w:t>
      </w:r>
    </w:p>
    <w:p w14:paraId="121C5402" w14:textId="1C027753" w:rsidR="00D911F0" w:rsidRPr="008509DF" w:rsidRDefault="004E7E06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4E7E06" w:rsidRPr="008509DF" w14:paraId="4DE5346E" w14:textId="77777777" w:rsidTr="00F56FF3">
        <w:tc>
          <w:tcPr>
            <w:tcW w:w="2268" w:type="dxa"/>
            <w:shd w:val="clear" w:color="auto" w:fill="auto"/>
          </w:tcPr>
          <w:p w14:paraId="0833D39E" w14:textId="753585D8" w:rsidR="009D1EF0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</w:p>
          <w:p w14:paraId="0DD6AECA" w14:textId="215C9DB1" w:rsidR="000B32D0" w:rsidRPr="008509DF" w:rsidRDefault="000B32D0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нежилого здания/</w:t>
            </w:r>
          </w:p>
          <w:p w14:paraId="6ED1A55C" w14:textId="13111043" w:rsidR="004E7E06" w:rsidRPr="008509DF" w:rsidRDefault="0001605E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сооружения/ОНС</w:t>
            </w:r>
            <w:r w:rsidR="000B32D0" w:rsidRPr="008509DF" w:rsidDel="000B32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6008A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земельным участком на праве собственности</w:t>
            </w:r>
          </w:p>
          <w:p w14:paraId="7BC1B2D4" w14:textId="77777777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50F66B52" w14:textId="77777777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14:paraId="261A2CC6" w14:textId="77777777" w:rsidTr="00D013EC">
              <w:tc>
                <w:tcPr>
                  <w:tcW w:w="7077" w:type="dxa"/>
                </w:tcPr>
                <w:p w14:paraId="24EC1D1B" w14:textId="77777777" w:rsidR="00D013EC" w:rsidRPr="008509DF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 на основании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______________№______________.</w:t>
                  </w:r>
                </w:p>
                <w:p w14:paraId="79A766A8" w14:textId="612D0957" w:rsidR="00D013EC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Земельный участок, на котором расположено нежилое здание/сооружение/ОНС/жилой дом, принадлежит Продавцу на праве собственности, на основании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от______________№______________.</w:t>
                  </w:r>
                </w:p>
              </w:tc>
            </w:tr>
            <w:tr w:rsidR="00D013EC" w:rsidRPr="00224F8A" w14:paraId="58DC45D3" w14:textId="77777777" w:rsidTr="00D013EC">
              <w:tc>
                <w:tcPr>
                  <w:tcW w:w="7077" w:type="dxa"/>
                </w:tcPr>
                <w:p w14:paraId="55347794" w14:textId="46707726" w:rsidR="00D013EC" w:rsidRPr="00224F8A" w:rsidRDefault="00D013EC" w:rsidP="00D013EC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(сведения вносятся в полном соответствии с актуальной выпиской из ЕГРН на недвижимое имущество и земельный участок,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7FCF470A" w14:textId="19835AF3" w:rsidR="00A54990" w:rsidRPr="008509DF" w:rsidRDefault="00A54990" w:rsidP="00F56FF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1.2.1.Одновременно с переходом к Покупателю права собственности на </w:t>
            </w:r>
            <w:r w:rsidR="005F4057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н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едвиж</w:t>
            </w:r>
            <w:r w:rsidR="008C6495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имое имущество в силу п.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2 статьи 552 Гражданского кодекса Российской Федерации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Покупатель приобретает право собственности на земельный участок.</w:t>
            </w:r>
          </w:p>
        </w:tc>
      </w:tr>
    </w:tbl>
    <w:p w14:paraId="5280B676" w14:textId="3C8E1735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2EE49ED7" w14:textId="71E13743" w:rsidR="00171986" w:rsidRPr="008509DF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 xml:space="preserve">. Продавцом </w:t>
      </w:r>
      <w:r w:rsidRPr="008509DF">
        <w:rPr>
          <w:rFonts w:ascii="Verdana" w:hAnsi="Verdana"/>
          <w:bCs/>
        </w:rPr>
        <w:lastRenderedPageBreak/>
        <w:t>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4808E14A" w14:textId="6345257F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3BBEE1BA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>1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33E68FFC" w:rsidR="0034333C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3FFE8C2D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C6495" w:rsidRPr="008509DF" w14:paraId="0B5B075F" w14:textId="77777777" w:rsidTr="00E44495">
        <w:tc>
          <w:tcPr>
            <w:tcW w:w="2268" w:type="dxa"/>
            <w:shd w:val="clear" w:color="auto" w:fill="auto"/>
          </w:tcPr>
          <w:p w14:paraId="01483C18" w14:textId="77777777" w:rsidR="008C6495" w:rsidRPr="00224F8A" w:rsidRDefault="008C6495" w:rsidP="00E4449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4B36260E" w14:textId="0A86A329" w:rsidR="008C6495" w:rsidRPr="00224F8A" w:rsidRDefault="008C6495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C4BB0"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отсутствия обременений</w:t>
            </w:r>
          </w:p>
        </w:tc>
        <w:tc>
          <w:tcPr>
            <w:tcW w:w="7196" w:type="dxa"/>
            <w:shd w:val="clear" w:color="auto" w:fill="auto"/>
          </w:tcPr>
          <w:p w14:paraId="775ECFE9" w14:textId="7535ACF2" w:rsidR="008C6495" w:rsidRPr="00224F8A" w:rsidRDefault="00AB5AEE" w:rsidP="00AB5AEE">
            <w:pPr>
              <w:pStyle w:val="a5"/>
              <w:ind w:left="34"/>
              <w:jc w:val="both"/>
              <w:rPr>
                <w:rFonts w:ascii="Verdana" w:hAnsi="Verdana"/>
                <w:color w:val="4F81BD" w:themeColor="accent1"/>
              </w:rPr>
            </w:pPr>
            <w:r w:rsidRPr="00224F8A">
              <w:rPr>
                <w:rFonts w:ascii="Verdana" w:hAnsi="Verdana"/>
                <w:bCs/>
              </w:rPr>
              <w:t>1.5. На дату подписания Договора недвижимое имущество не отчуждено</w:t>
            </w:r>
            <w:r w:rsidRPr="00224F8A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      </w:r>
          </w:p>
        </w:tc>
      </w:tr>
    </w:tbl>
    <w:p w14:paraId="46427ECD" w14:textId="5D14A728" w:rsidR="00E0243A" w:rsidRDefault="00D22B24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000000" w:themeColor="text1"/>
        </w:rPr>
      </w:pPr>
      <w:r w:rsidRPr="00D22B24">
        <w:rPr>
          <w:rFonts w:ascii="Verdana" w:hAnsi="Verdana" w:cs="Times New Roman"/>
          <w:i/>
          <w:color w:val="000000" w:themeColor="text1"/>
        </w:rPr>
        <w:t>1.</w:t>
      </w:r>
      <w:r w:rsidR="00373E89">
        <w:rPr>
          <w:rFonts w:ascii="Verdana" w:hAnsi="Verdana" w:cs="Times New Roman"/>
          <w:i/>
          <w:color w:val="000000" w:themeColor="text1"/>
        </w:rPr>
        <w:t>6</w:t>
      </w:r>
      <w:r w:rsidRPr="00D22B24">
        <w:rPr>
          <w:rFonts w:ascii="Verdana" w:hAnsi="Verdana" w:cs="Times New Roman"/>
          <w:i/>
          <w:color w:val="000000" w:themeColor="text1"/>
        </w:rPr>
        <w:t xml:space="preserve">. </w:t>
      </w:r>
      <w:r w:rsidR="00E91952" w:rsidRPr="00875EA0">
        <w:rPr>
          <w:rFonts w:ascii="Verdana" w:hAnsi="Verdana" w:cs="Times New Roman"/>
          <w:i/>
          <w:color w:val="000000" w:themeColor="text1"/>
        </w:rPr>
        <w:t>Покупатель до подписания договора купли-продажи ознакомлен с объектом недвижимости, его состоянием, документацией на объект недвижимости, в том числе с Решением Арбитражного суда Омской области от 17.06.2021 по делу № А46-21974/2020, объект недвижимости соответствует требованиям Покупателя, Покупатель не имеет претензий к Продавцу по состоянию, характеристикам объекта недвижимости, и связанным с ним обязательствам в рамках обязательств по решению суда по делу № А46-21974/2020, Покупатель осознает и принимает все связанные с вышеуказанными обстоятельствами риски</w:t>
      </w:r>
      <w:r w:rsidRPr="00875EA0">
        <w:rPr>
          <w:rFonts w:ascii="Verdana" w:hAnsi="Verdana" w:cs="Times New Roman"/>
          <w:i/>
          <w:color w:val="000000" w:themeColor="text1"/>
        </w:rPr>
        <w:t>.</w:t>
      </w:r>
    </w:p>
    <w:p w14:paraId="7C5D8324" w14:textId="7834324C" w:rsidR="00E91952" w:rsidRPr="00D22B24" w:rsidRDefault="00E91952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000000" w:themeColor="text1"/>
        </w:rPr>
      </w:pPr>
      <w:r>
        <w:rPr>
          <w:rFonts w:ascii="Verdana" w:hAnsi="Verdana" w:cs="Times New Roman"/>
          <w:i/>
          <w:color w:val="000000" w:themeColor="text1"/>
        </w:rPr>
        <w:t xml:space="preserve"> </w:t>
      </w:r>
    </w:p>
    <w:p w14:paraId="05E11576" w14:textId="77777777" w:rsidR="00D22B24" w:rsidRPr="008509DF" w:rsidRDefault="00D22B24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00761E8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CB7C6E0" w14:textId="791A4A44" w:rsidR="00773D72" w:rsidRDefault="00CF1A05" w:rsidP="00BA3C4F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709" w:firstLine="1"/>
        <w:jc w:val="both"/>
        <w:rPr>
          <w:rFonts w:ascii="Verdana" w:hAnsi="Verdana"/>
        </w:rPr>
      </w:pPr>
      <w:r w:rsidRPr="008509DF">
        <w:rPr>
          <w:rFonts w:ascii="Verdana" w:hAnsi="Verdana"/>
        </w:rPr>
        <w:t>Цена недвижимого имущества составляет</w:t>
      </w:r>
      <w:proofErr w:type="gramStart"/>
      <w:r w:rsidRPr="008509DF">
        <w:rPr>
          <w:rFonts w:ascii="Verdana" w:hAnsi="Verdana"/>
        </w:rPr>
        <w:t xml:space="preserve"> </w:t>
      </w:r>
      <w:r w:rsidR="00373E89" w:rsidRPr="00373E89">
        <w:rPr>
          <w:rFonts w:ascii="Verdana" w:hAnsi="Verdana"/>
          <w:i/>
        </w:rPr>
        <w:t>______________________(__________________)</w:t>
      </w:r>
      <w:r w:rsidR="00373E89" w:rsidRPr="00373E89">
        <w:rPr>
          <w:rFonts w:ascii="Verdana" w:hAnsi="Verdana"/>
        </w:rPr>
        <w:t xml:space="preserve"> </w:t>
      </w:r>
      <w:proofErr w:type="gramEnd"/>
      <w:r w:rsidR="00373E89" w:rsidRPr="00373E89">
        <w:rPr>
          <w:rFonts w:ascii="Verdana" w:hAnsi="Verdana"/>
        </w:rPr>
        <w:t>рублей ___ копеек (в том числе НДС, исчисленный в соответствии с действующим законодательством)</w:t>
      </w:r>
      <w:r w:rsidR="00773D72">
        <w:rPr>
          <w:rFonts w:ascii="Verdana" w:hAnsi="Verdana"/>
        </w:rPr>
        <w:t xml:space="preserve">, а именно: </w:t>
      </w:r>
    </w:p>
    <w:p w14:paraId="4473D056" w14:textId="18BCABED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>-Стоимость нежилого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 xml:space="preserve">, кадастровый номер </w:t>
      </w:r>
      <w:r w:rsidR="003C32B2" w:rsidRPr="003C32B2">
        <w:rPr>
          <w:rFonts w:ascii="Verdana" w:hAnsi="Verdana"/>
        </w:rPr>
        <w:t>55:36:040117:3460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94,5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</w:t>
      </w:r>
      <w:proofErr w:type="gramStart"/>
      <w:r w:rsidRPr="00773D72">
        <w:rPr>
          <w:rFonts w:ascii="Verdana" w:hAnsi="Verdana"/>
        </w:rPr>
        <w:t>.м</w:t>
      </w:r>
      <w:proofErr w:type="spellEnd"/>
      <w:proofErr w:type="gramEnd"/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5П</w:t>
      </w:r>
      <w:r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>составляет</w:t>
      </w:r>
      <w:proofErr w:type="gramStart"/>
      <w:r w:rsidRPr="008509DF">
        <w:rPr>
          <w:rFonts w:ascii="Verdana" w:hAnsi="Verdana"/>
        </w:rPr>
        <w:t xml:space="preserve">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</w:t>
      </w:r>
      <w:proofErr w:type="gramEnd"/>
      <w:r w:rsidRPr="00373E89">
        <w:rPr>
          <w:rFonts w:ascii="Verdana" w:hAnsi="Verdana"/>
        </w:rPr>
        <w:t>рублей ___ копеек (в том числе НДС, исчисленный в соответствии с действующим законодательством)</w:t>
      </w:r>
    </w:p>
    <w:p w14:paraId="2A0C39D4" w14:textId="482AB4A5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>-Стоимость нежилого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 xml:space="preserve">, кадастровый номер </w:t>
      </w:r>
      <w:r w:rsidR="003C32B2" w:rsidRPr="003C32B2">
        <w:rPr>
          <w:rFonts w:ascii="Verdana" w:hAnsi="Verdana"/>
        </w:rPr>
        <w:t>55:36:040117:3461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94,6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</w:t>
      </w:r>
      <w:proofErr w:type="gramStart"/>
      <w:r w:rsidRPr="00773D72">
        <w:rPr>
          <w:rFonts w:ascii="Verdana" w:hAnsi="Verdana"/>
        </w:rPr>
        <w:t>.м</w:t>
      </w:r>
      <w:proofErr w:type="spellEnd"/>
      <w:proofErr w:type="gramEnd"/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6П</w:t>
      </w:r>
      <w:r w:rsidR="003C32B2"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>составляет</w:t>
      </w:r>
      <w:proofErr w:type="gramStart"/>
      <w:r w:rsidRPr="008509DF">
        <w:rPr>
          <w:rFonts w:ascii="Verdana" w:hAnsi="Verdana"/>
        </w:rPr>
        <w:t xml:space="preserve">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</w:t>
      </w:r>
      <w:proofErr w:type="gramEnd"/>
      <w:r w:rsidRPr="00373E89">
        <w:rPr>
          <w:rFonts w:ascii="Verdana" w:hAnsi="Verdana"/>
        </w:rPr>
        <w:t>рублей ___ копеек (в том числе НДС, исчисленный в соответствии с действующим законодательством)</w:t>
      </w:r>
    </w:p>
    <w:p w14:paraId="32133D01" w14:textId="1EB3E62C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 xml:space="preserve">-Стоимость нежилого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 xml:space="preserve">, кадастровый </w:t>
      </w:r>
      <w:r w:rsidR="003C32B2" w:rsidRPr="003C32B2">
        <w:rPr>
          <w:rFonts w:ascii="Verdana" w:hAnsi="Verdana"/>
        </w:rPr>
        <w:t>55:36:040117:3459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94,7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</w:t>
      </w:r>
      <w:proofErr w:type="gramStart"/>
      <w:r w:rsidRPr="00773D72">
        <w:rPr>
          <w:rFonts w:ascii="Verdana" w:hAnsi="Verdana"/>
        </w:rPr>
        <w:t>.м</w:t>
      </w:r>
      <w:proofErr w:type="spellEnd"/>
      <w:proofErr w:type="gramEnd"/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4П</w:t>
      </w:r>
      <w:r w:rsidRPr="00773D72"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>составляет</w:t>
      </w:r>
      <w:proofErr w:type="gramStart"/>
      <w:r w:rsidRPr="008509DF">
        <w:rPr>
          <w:rFonts w:ascii="Verdana" w:hAnsi="Verdana"/>
        </w:rPr>
        <w:t xml:space="preserve">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</w:t>
      </w:r>
      <w:proofErr w:type="gramEnd"/>
      <w:r w:rsidRPr="00373E89">
        <w:rPr>
          <w:rFonts w:ascii="Verdana" w:hAnsi="Verdana"/>
        </w:rPr>
        <w:t>рублей ___ копеек (в том числе НДС, исчисленный в соответствии с действующим законодательством)</w:t>
      </w:r>
    </w:p>
    <w:p w14:paraId="271811AD" w14:textId="6353FE8C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 w:rsidRPr="003C32B2">
        <w:rPr>
          <w:rFonts w:ascii="Verdana" w:hAnsi="Verdana"/>
        </w:rPr>
        <w:t>-Стоимость</w:t>
      </w:r>
      <w:r>
        <w:rPr>
          <w:rFonts w:ascii="Verdana" w:hAnsi="Verdana"/>
        </w:rPr>
        <w:t xml:space="preserve"> нежилого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>, кадастровый номер</w:t>
      </w:r>
      <w:r w:rsidR="003C32B2">
        <w:rPr>
          <w:rFonts w:ascii="Verdana" w:hAnsi="Verdana"/>
        </w:rPr>
        <w:t xml:space="preserve"> </w:t>
      </w:r>
      <w:r w:rsidR="003C32B2" w:rsidRPr="003C32B2">
        <w:rPr>
          <w:rFonts w:ascii="Verdana" w:hAnsi="Verdana"/>
        </w:rPr>
        <w:t>55:36:040117:3458</w:t>
      </w:r>
      <w:r w:rsidR="003C32B2">
        <w:rPr>
          <w:rFonts w:ascii="Verdana" w:hAnsi="Verdana"/>
        </w:rPr>
        <w:t>, площадью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45,0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</w:t>
      </w:r>
      <w:proofErr w:type="gramStart"/>
      <w:r w:rsidRPr="00773D72">
        <w:rPr>
          <w:rFonts w:ascii="Verdana" w:hAnsi="Verdana"/>
        </w:rPr>
        <w:t>.м</w:t>
      </w:r>
      <w:proofErr w:type="spellEnd"/>
      <w:proofErr w:type="gramEnd"/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9П</w:t>
      </w:r>
      <w:r w:rsidR="003C32B2"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>составляет</w:t>
      </w:r>
      <w:proofErr w:type="gramStart"/>
      <w:r w:rsidRPr="008509DF">
        <w:rPr>
          <w:rFonts w:ascii="Verdana" w:hAnsi="Verdana"/>
        </w:rPr>
        <w:t xml:space="preserve">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</w:t>
      </w:r>
      <w:proofErr w:type="gramEnd"/>
      <w:r w:rsidRPr="00373E89">
        <w:rPr>
          <w:rFonts w:ascii="Verdana" w:hAnsi="Verdana"/>
        </w:rPr>
        <w:t xml:space="preserve">рублей ___ копеек (в том </w:t>
      </w:r>
      <w:r w:rsidRPr="00373E89">
        <w:rPr>
          <w:rFonts w:ascii="Verdana" w:hAnsi="Verdana"/>
        </w:rPr>
        <w:lastRenderedPageBreak/>
        <w:t>числе НДС, исчисленный в соответствии с действующим законодательством)</w:t>
      </w:r>
    </w:p>
    <w:p w14:paraId="616AEA2B" w14:textId="38F59689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 w:rsidRPr="003C32B2">
        <w:rPr>
          <w:rFonts w:ascii="Verdana" w:hAnsi="Verdana"/>
        </w:rPr>
        <w:t>-Стоимость нежилого</w:t>
      </w:r>
      <w:r w:rsidRPr="00773D72">
        <w:rPr>
          <w:rFonts w:ascii="Verdana" w:hAnsi="Verdana"/>
        </w:rPr>
        <w:t xml:space="preserve"> </w:t>
      </w:r>
      <w:proofErr w:type="spellStart"/>
      <w:r w:rsidR="003C32B2">
        <w:rPr>
          <w:rFonts w:ascii="Verdana" w:hAnsi="Verdana"/>
        </w:rPr>
        <w:t>плмещения</w:t>
      </w:r>
      <w:proofErr w:type="spellEnd"/>
      <w:r w:rsidRPr="00773D72">
        <w:rPr>
          <w:rFonts w:ascii="Verdana" w:hAnsi="Verdana"/>
        </w:rPr>
        <w:t xml:space="preserve">, кадастровый номер </w:t>
      </w:r>
      <w:r w:rsidR="003C32B2" w:rsidRPr="003C32B2">
        <w:rPr>
          <w:rFonts w:ascii="Verdana" w:hAnsi="Verdana"/>
        </w:rPr>
        <w:t>55:36:040117:4348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5 528,2</w:t>
      </w:r>
      <w:r w:rsidRPr="00773D72">
        <w:rPr>
          <w:rFonts w:ascii="Verdana" w:hAnsi="Verdana"/>
        </w:rPr>
        <w:t xml:space="preserve"> </w:t>
      </w:r>
      <w:proofErr w:type="spellStart"/>
      <w:r w:rsidRPr="00773D72">
        <w:rPr>
          <w:rFonts w:ascii="Verdana" w:hAnsi="Verdana"/>
        </w:rPr>
        <w:t>кв</w:t>
      </w:r>
      <w:proofErr w:type="gramStart"/>
      <w:r w:rsidRPr="00773D72">
        <w:rPr>
          <w:rFonts w:ascii="Verdana" w:hAnsi="Verdana"/>
        </w:rPr>
        <w:t>.м</w:t>
      </w:r>
      <w:proofErr w:type="spellEnd"/>
      <w:proofErr w:type="gramEnd"/>
      <w:r w:rsidRPr="00773D72">
        <w:rPr>
          <w:rFonts w:ascii="Verdana" w:hAnsi="Verdana"/>
        </w:rPr>
        <w:t xml:space="preserve">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1П, 8П, 10П</w:t>
      </w:r>
      <w:r>
        <w:rPr>
          <w:rFonts w:ascii="Verdana" w:hAnsi="Verdana"/>
        </w:rPr>
        <w:t xml:space="preserve"> </w:t>
      </w:r>
      <w:r w:rsidRPr="008509DF">
        <w:rPr>
          <w:rFonts w:ascii="Verdana" w:hAnsi="Verdana"/>
        </w:rPr>
        <w:t>составляет</w:t>
      </w:r>
      <w:proofErr w:type="gramStart"/>
      <w:r w:rsidRPr="008509DF">
        <w:rPr>
          <w:rFonts w:ascii="Verdana" w:hAnsi="Verdana"/>
        </w:rPr>
        <w:t xml:space="preserve"> </w:t>
      </w:r>
      <w:r w:rsidRPr="00373E89">
        <w:rPr>
          <w:rFonts w:ascii="Verdana" w:hAnsi="Verdana"/>
          <w:i/>
        </w:rPr>
        <w:t>______________________(__________________)</w:t>
      </w:r>
      <w:r w:rsidRPr="00373E89">
        <w:rPr>
          <w:rFonts w:ascii="Verdana" w:hAnsi="Verdana"/>
        </w:rPr>
        <w:t xml:space="preserve"> </w:t>
      </w:r>
      <w:proofErr w:type="gramEnd"/>
      <w:r w:rsidRPr="00373E89">
        <w:rPr>
          <w:rFonts w:ascii="Verdana" w:hAnsi="Verdana"/>
        </w:rPr>
        <w:t>рублей ___ копеек (в том числе НДС, исчисленный в соответствии с действующим законодательством)</w:t>
      </w:r>
    </w:p>
    <w:p w14:paraId="5DA66908" w14:textId="15ED573C" w:rsidR="00773D72" w:rsidRPr="00773D72" w:rsidRDefault="00773D72" w:rsidP="00773D72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>-Стоимость нежилого</w:t>
      </w:r>
      <w:r w:rsidRPr="00773D72">
        <w:rPr>
          <w:rFonts w:ascii="Verdana" w:hAnsi="Verdana"/>
        </w:rPr>
        <w:t xml:space="preserve"> </w:t>
      </w:r>
      <w:r w:rsidR="003C32B2">
        <w:rPr>
          <w:rFonts w:ascii="Verdana" w:hAnsi="Verdana"/>
        </w:rPr>
        <w:t>помещения</w:t>
      </w:r>
      <w:r w:rsidRPr="00773D72">
        <w:rPr>
          <w:rFonts w:ascii="Verdana" w:hAnsi="Verdana"/>
        </w:rPr>
        <w:t xml:space="preserve">, кадастровый номер </w:t>
      </w:r>
      <w:r w:rsidR="003C32B2" w:rsidRPr="003C32B2">
        <w:rPr>
          <w:rFonts w:ascii="Verdana" w:hAnsi="Verdana"/>
        </w:rPr>
        <w:t>55:36:000000:138764</w:t>
      </w:r>
      <w:r w:rsidRPr="00773D72">
        <w:rPr>
          <w:rFonts w:ascii="Verdana" w:hAnsi="Verdana"/>
        </w:rPr>
        <w:t xml:space="preserve">, площадью </w:t>
      </w:r>
      <w:r w:rsidR="003C32B2">
        <w:rPr>
          <w:rFonts w:ascii="Verdana" w:hAnsi="Verdana"/>
        </w:rPr>
        <w:t>2513,5</w:t>
      </w:r>
      <w:r w:rsidRPr="00773D72">
        <w:rPr>
          <w:rFonts w:ascii="Verdana" w:hAnsi="Verdana"/>
        </w:rPr>
        <w:t xml:space="preserve">, адрес (местонахождение): </w:t>
      </w:r>
      <w:r w:rsidR="003C32B2" w:rsidRPr="003C32B2">
        <w:rPr>
          <w:rFonts w:ascii="Verdana" w:hAnsi="Verdana"/>
        </w:rPr>
        <w:t>Омская область, г. Омск, ул. Гагарина угол ул. Карла Либкнехта, д 3/12, корп. 1, пом. 7П</w:t>
      </w:r>
      <w:r w:rsidR="003C32B2">
        <w:rPr>
          <w:rFonts w:ascii="Verdana" w:hAnsi="Verdana"/>
        </w:rPr>
        <w:t xml:space="preserve"> </w:t>
      </w:r>
      <w:r w:rsidRPr="00773D72">
        <w:rPr>
          <w:rFonts w:ascii="Verdana" w:hAnsi="Verdana"/>
        </w:rPr>
        <w:t>составляет</w:t>
      </w:r>
      <w:proofErr w:type="gramStart"/>
      <w:r w:rsidRPr="00773D72">
        <w:rPr>
          <w:rFonts w:ascii="Verdana" w:hAnsi="Verdana"/>
        </w:rPr>
        <w:t xml:space="preserve"> ______________________(__________________) </w:t>
      </w:r>
      <w:proofErr w:type="gramEnd"/>
      <w:r w:rsidRPr="00773D72">
        <w:rPr>
          <w:rFonts w:ascii="Verdana" w:hAnsi="Verdana"/>
        </w:rPr>
        <w:t>рублей ___ копеек (в том числе НДС, исчисленный в соответствии с действующим законодательством)</w:t>
      </w:r>
    </w:p>
    <w:p w14:paraId="7E9357AC" w14:textId="161C4CBB" w:rsidR="00373E89" w:rsidRPr="00373E89" w:rsidRDefault="00773D72" w:rsidP="00BA3C4F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3C32B2" w:rsidRPr="003C32B2">
        <w:rPr>
          <w:rFonts w:ascii="Verdana" w:hAnsi="Verdana"/>
        </w:rPr>
        <w:t>Доля в праве собственности (1</w:t>
      </w:r>
      <w:r w:rsidR="003C32B2">
        <w:rPr>
          <w:rFonts w:ascii="Verdana" w:hAnsi="Verdana"/>
        </w:rPr>
        <w:t>9/25 и 21/100) на земельный уча</w:t>
      </w:r>
      <w:r w:rsidR="003C32B2" w:rsidRPr="003C32B2">
        <w:rPr>
          <w:rFonts w:ascii="Verdana" w:hAnsi="Verdana"/>
        </w:rPr>
        <w:t>сток, категория земель: земли н</w:t>
      </w:r>
      <w:r w:rsidR="003C32B2">
        <w:rPr>
          <w:rFonts w:ascii="Verdana" w:hAnsi="Verdana"/>
        </w:rPr>
        <w:t xml:space="preserve">аселенных пунктов; </w:t>
      </w:r>
      <w:proofErr w:type="gramStart"/>
      <w:r w:rsidR="003C32B2">
        <w:rPr>
          <w:rFonts w:ascii="Verdana" w:hAnsi="Verdana"/>
        </w:rPr>
        <w:t>вид разрешен</w:t>
      </w:r>
      <w:r w:rsidR="003C32B2" w:rsidRPr="003C32B2">
        <w:rPr>
          <w:rFonts w:ascii="Verdana" w:hAnsi="Verdana"/>
        </w:rPr>
        <w:t>ного использования: для общественно-деловых целей под здание, для размещения объектов торго</w:t>
      </w:r>
      <w:r w:rsidR="003C32B2">
        <w:rPr>
          <w:rFonts w:ascii="Verdana" w:hAnsi="Verdana"/>
        </w:rPr>
        <w:t>вли, общественного питания и бы</w:t>
      </w:r>
      <w:r w:rsidR="003C32B2" w:rsidRPr="003C32B2">
        <w:rPr>
          <w:rFonts w:ascii="Verdana" w:hAnsi="Verdana"/>
        </w:rPr>
        <w:t>тового обслуживания, для раз</w:t>
      </w:r>
      <w:r w:rsidR="003C32B2">
        <w:rPr>
          <w:rFonts w:ascii="Verdana" w:hAnsi="Verdana"/>
        </w:rPr>
        <w:t>мещения административных и офис</w:t>
      </w:r>
      <w:r w:rsidR="003C32B2" w:rsidRPr="003C32B2">
        <w:rPr>
          <w:rFonts w:ascii="Verdana" w:hAnsi="Verdana"/>
        </w:rPr>
        <w:t>ных зданий, объектов образован</w:t>
      </w:r>
      <w:r w:rsidR="003C32B2">
        <w:rPr>
          <w:rFonts w:ascii="Verdana" w:hAnsi="Verdana"/>
        </w:rPr>
        <w:t>ия, науки, здравоохранения и со</w:t>
      </w:r>
      <w:r w:rsidR="003C32B2" w:rsidRPr="003C32B2">
        <w:rPr>
          <w:rFonts w:ascii="Verdana" w:hAnsi="Verdana"/>
        </w:rPr>
        <w:t xml:space="preserve">циального обеспечения, физической культуры и спорта, культуры, искусства, религии, площадью 5362,0 </w:t>
      </w:r>
      <w:proofErr w:type="spellStart"/>
      <w:r w:rsidR="003C32B2" w:rsidRPr="003C32B2">
        <w:rPr>
          <w:rFonts w:ascii="Verdana" w:hAnsi="Verdana"/>
        </w:rPr>
        <w:t>кв.м</w:t>
      </w:r>
      <w:proofErr w:type="spellEnd"/>
      <w:r w:rsidR="003C32B2" w:rsidRPr="003C32B2">
        <w:rPr>
          <w:rFonts w:ascii="Verdana" w:hAnsi="Verdana"/>
        </w:rPr>
        <w:t xml:space="preserve">., </w:t>
      </w:r>
      <w:proofErr w:type="spellStart"/>
      <w:r w:rsidR="003C32B2" w:rsidRPr="003C32B2">
        <w:rPr>
          <w:rFonts w:ascii="Verdana" w:hAnsi="Verdana"/>
        </w:rPr>
        <w:t>кад</w:t>
      </w:r>
      <w:proofErr w:type="spellEnd"/>
      <w:r w:rsidR="003C32B2" w:rsidRPr="003C32B2">
        <w:rPr>
          <w:rFonts w:ascii="Verdana" w:hAnsi="Verdana"/>
        </w:rPr>
        <w:t>. № 55:36:040117:3047</w:t>
      </w:r>
      <w:r w:rsidR="003C32B2">
        <w:rPr>
          <w:rFonts w:ascii="Verdana" w:hAnsi="Verdana"/>
        </w:rPr>
        <w:t xml:space="preserve"> </w:t>
      </w:r>
      <w:r w:rsidRPr="00773D72">
        <w:rPr>
          <w:rFonts w:ascii="Verdana" w:hAnsi="Verdana"/>
        </w:rPr>
        <w:t>составляет ______________________(__________________) рублей ___ копеек (</w:t>
      </w:r>
      <w:r>
        <w:rPr>
          <w:rFonts w:ascii="Verdana" w:hAnsi="Verdana"/>
        </w:rPr>
        <w:t>НДС не облагается в соответствии с пп.6 п.2 ст</w:t>
      </w:r>
      <w:proofErr w:type="gramEnd"/>
      <w:r>
        <w:rPr>
          <w:rFonts w:ascii="Verdana" w:hAnsi="Verdana"/>
        </w:rPr>
        <w:t>. 146 НК РФ</w:t>
      </w:r>
      <w:r w:rsidRPr="00773D72">
        <w:rPr>
          <w:rFonts w:ascii="Verdana" w:hAnsi="Verdana"/>
        </w:rPr>
        <w:t>)</w:t>
      </w:r>
    </w:p>
    <w:p w14:paraId="516994A5" w14:textId="770841F1" w:rsidR="000E3328" w:rsidRPr="008509DF" w:rsidRDefault="000E3328" w:rsidP="00AF269E">
      <w:pPr>
        <w:jc w:val="both"/>
        <w:rPr>
          <w:rFonts w:ascii="Verdana" w:hAnsi="Verdana"/>
          <w:sz w:val="20"/>
          <w:szCs w:val="20"/>
        </w:rPr>
      </w:pPr>
    </w:p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p w14:paraId="1A251803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7BBA88EB" w14:textId="57B0186B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3E2398AE" w14:textId="414D3385" w:rsidR="00AB5223" w:rsidRPr="008509DF" w:rsidRDefault="00DE0E51" w:rsidP="00696F00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 в течение </w:t>
            </w:r>
            <w:r w:rsidR="00D22B24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D22B24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D22B24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11A90648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D22B2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ABB0031" w14:textId="77777777" w:rsidR="001E5436" w:rsidRDefault="007F7DE1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</w:p>
          <w:p w14:paraId="6F1BE901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37A71013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5848EC76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1FC79E18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351A6021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3D638FE3" w14:textId="77777777" w:rsidR="00D22B24" w:rsidRDefault="00D22B24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14EAB969" w14:textId="567EDC54" w:rsidR="00D22B24" w:rsidRPr="00D22B24" w:rsidRDefault="00D22B24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BC08880" w14:textId="77777777" w:rsidR="00373E89" w:rsidRDefault="00D22B24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оплаты с использованием счета, открытого в ООО «Центр недвижимости от Сбербанка» при заключении договора об оказании услуг «Сервис безопасных расчетов»</w:t>
            </w:r>
          </w:p>
          <w:p w14:paraId="2CC83A92" w14:textId="77777777" w:rsidR="00373E89" w:rsidRDefault="00373E89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011C5274" w14:textId="7ED51BA7" w:rsidR="00373E89" w:rsidRPr="00373E89" w:rsidRDefault="00373E89" w:rsidP="00373E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73E8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  <w:r w:rsidRPr="00373E8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382E7E7" w14:textId="743B7035" w:rsidR="00373E89" w:rsidRDefault="00373E89" w:rsidP="00373E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73E8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Посредством </w:t>
            </w:r>
            <w:r w:rsidRPr="00373E8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оплаты с использованием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кредитных средств</w:t>
            </w:r>
          </w:p>
          <w:p w14:paraId="23515D4F" w14:textId="4E5DB72F" w:rsidR="00221983" w:rsidRDefault="00221983" w:rsidP="00221983">
            <w:pPr>
              <w:pStyle w:val="Default"/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При расчетах посредством аккредитива или номинального счета Общества с ограниченной ответственностью «Центр недвижимости от Сбербанка» (ООО «ЦНС») </w:t>
            </w:r>
          </w:p>
          <w:p w14:paraId="274C9E9C" w14:textId="77777777" w:rsidR="00221983" w:rsidRDefault="00221983" w:rsidP="00373E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05F49473" w14:textId="77777777" w:rsidR="00373E89" w:rsidRDefault="00373E89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2EB51A20" w14:textId="71FCAFE3" w:rsidR="00D22B24" w:rsidRPr="008076AD" w:rsidRDefault="00D22B24" w:rsidP="00D22B2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22B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7087" w:type="dxa"/>
            <w:shd w:val="clear" w:color="auto" w:fill="auto"/>
          </w:tcPr>
          <w:p w14:paraId="6A8FC76D" w14:textId="6FADE2AE" w:rsidR="001E5436" w:rsidRDefault="00B71921" w:rsidP="00341BE1">
            <w:pPr>
              <w:adjustRightInd w:val="0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lastRenderedPageBreak/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/в течение __ (_____)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  <w:p w14:paraId="1F521A0F" w14:textId="7B60E0DB" w:rsidR="00D22B24" w:rsidRPr="00D94F08" w:rsidRDefault="00D22B24" w:rsidP="00D22B24">
            <w:pPr>
              <w:adjustRightInd w:val="0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D94F08">
              <w:rPr>
                <w:rFonts w:ascii="Verdana" w:hAnsi="Verdana"/>
                <w:sz w:val="20"/>
                <w:szCs w:val="20"/>
              </w:rPr>
              <w:t xml:space="preserve">2.2.1. 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/в течение __ (_____)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Pr="00D94F08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</w:t>
            </w:r>
            <w:r>
              <w:rPr>
                <w:rFonts w:ascii="Verdana" w:hAnsi="Verdana"/>
                <w:sz w:val="20"/>
                <w:szCs w:val="20"/>
              </w:rPr>
              <w:t xml:space="preserve">счет в </w:t>
            </w:r>
            <w:r w:rsidRPr="007F6989">
              <w:rPr>
                <w:rFonts w:ascii="Verdana" w:hAnsi="Verdana"/>
                <w:sz w:val="20"/>
                <w:szCs w:val="20"/>
              </w:rPr>
              <w:t xml:space="preserve">ООО «Центр недвижимости от Сбербанка» </w:t>
            </w:r>
            <w:r w:rsidRPr="00D94F08">
              <w:rPr>
                <w:rFonts w:ascii="Verdana" w:hAnsi="Verdana"/>
                <w:sz w:val="20"/>
                <w:szCs w:val="20"/>
              </w:rPr>
              <w:t>на условиях, изложенных в Приложении №</w:t>
            </w:r>
            <w:r w:rsidRPr="00D94F08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Pr="00D94F08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D94F08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D94F08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D94F08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D22B24">
              <w:rPr>
                <w:rFonts w:ascii="Verdana" w:hAnsi="Verdana"/>
                <w:i/>
                <w:color w:val="0070C0"/>
                <w:sz w:val="20"/>
                <w:szCs w:val="20"/>
              </w:rPr>
              <w:t>(в том числе НДС, исчисленный в соответствии с действующим законодательством)</w:t>
            </w:r>
          </w:p>
          <w:p w14:paraId="74B80BD9" w14:textId="33B43C46" w:rsidR="00373E89" w:rsidRDefault="00373E89" w:rsidP="00341BE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5C06B9C" w14:textId="77777777" w:rsidR="00373E89" w:rsidRPr="00373E89" w:rsidRDefault="00373E89" w:rsidP="00373E89">
            <w:pPr>
              <w:rPr>
                <w:rFonts w:ascii="Verdana" w:hAnsi="Verdana"/>
                <w:sz w:val="20"/>
                <w:szCs w:val="20"/>
              </w:rPr>
            </w:pPr>
          </w:p>
          <w:p w14:paraId="2479152F" w14:textId="49BF5F86" w:rsidR="00373E89" w:rsidRDefault="00373E89" w:rsidP="00373E89">
            <w:pPr>
              <w:rPr>
                <w:rFonts w:ascii="Verdana" w:hAnsi="Verdana"/>
                <w:sz w:val="20"/>
                <w:szCs w:val="20"/>
              </w:rPr>
            </w:pPr>
          </w:p>
          <w:p w14:paraId="4DC068D4" w14:textId="50ADDEA2" w:rsidR="00D22B24" w:rsidRPr="00373E89" w:rsidRDefault="00373E89" w:rsidP="00BA3C4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2.2.1.</w:t>
            </w:r>
            <w:r w:rsidR="00460465">
              <w:rPr>
                <w:rFonts w:ascii="Verdana" w:hAnsi="Verdana"/>
                <w:sz w:val="20"/>
                <w:szCs w:val="20"/>
              </w:rPr>
              <w:t>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73E89">
              <w:rPr>
                <w:rFonts w:ascii="Verdana" w:hAnsi="Verdana"/>
                <w:sz w:val="20"/>
                <w:szCs w:val="20"/>
              </w:rPr>
              <w:t xml:space="preserve">Имущество, указанное в п.1.1. настоящего </w:t>
            </w:r>
            <w:r>
              <w:rPr>
                <w:rFonts w:ascii="Verdana" w:hAnsi="Verdana"/>
                <w:sz w:val="20"/>
                <w:szCs w:val="20"/>
              </w:rPr>
              <w:t>Д</w:t>
            </w:r>
            <w:r w:rsidRPr="00373E89">
              <w:rPr>
                <w:rFonts w:ascii="Verdana" w:hAnsi="Verdana"/>
                <w:sz w:val="20"/>
                <w:szCs w:val="20"/>
              </w:rPr>
              <w:t xml:space="preserve">оговора, приобретается с использованием Покупателем кредитных средств _________________________________ (наименование </w:t>
            </w:r>
            <w:r w:rsidRPr="00373E89">
              <w:rPr>
                <w:rFonts w:ascii="Verdana" w:hAnsi="Verdana"/>
                <w:sz w:val="20"/>
                <w:szCs w:val="20"/>
              </w:rPr>
              <w:lastRenderedPageBreak/>
              <w:t>Банка-кредитора) по кредитному договору № ________________ от ___.__.2020 г. (именуемый в дальнейшем Кредитный договор), заключенному в городе ____________ на срок ____________ месяцев.</w:t>
            </w: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D002A" w:rsidRPr="008509DF" w14:paraId="5B77F8CF" w14:textId="77777777" w:rsidTr="00E44495">
        <w:tc>
          <w:tcPr>
            <w:tcW w:w="2268" w:type="dxa"/>
            <w:shd w:val="clear" w:color="auto" w:fill="auto"/>
          </w:tcPr>
          <w:p w14:paraId="7E2C2B70" w14:textId="77777777" w:rsidR="003D002A" w:rsidRPr="008076AD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Условие для</w:t>
            </w:r>
          </w:p>
          <w:p w14:paraId="7F8B5BB6" w14:textId="77777777" w:rsidR="003D002A" w:rsidRPr="008076AD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продажи имущества на торгах</w:t>
            </w:r>
          </w:p>
        </w:tc>
        <w:tc>
          <w:tcPr>
            <w:tcW w:w="7303" w:type="dxa"/>
            <w:shd w:val="clear" w:color="auto" w:fill="auto"/>
          </w:tcPr>
          <w:p w14:paraId="204A4CA1" w14:textId="339E79D1" w:rsidR="003D002A" w:rsidRPr="008076AD" w:rsidRDefault="00E44495" w:rsidP="00FF601A">
            <w:pPr>
              <w:pStyle w:val="a5"/>
              <w:numPr>
                <w:ilvl w:val="2"/>
                <w:numId w:val="22"/>
              </w:numPr>
              <w:ind w:left="31" w:firstLine="83"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Задаток, внесенный П</w:t>
            </w:r>
            <w:r w:rsidR="003D002A" w:rsidRPr="008076AD">
              <w:rPr>
                <w:rFonts w:ascii="Verdana" w:hAnsi="Verdana"/>
              </w:rPr>
              <w:t xml:space="preserve">окупателем для участия в </w:t>
            </w:r>
            <w:r w:rsidR="00732D58" w:rsidRPr="008076AD">
              <w:rPr>
                <w:rFonts w:ascii="Verdana" w:hAnsi="Verdana"/>
              </w:rPr>
              <w:t>а</w:t>
            </w:r>
            <w:r w:rsidR="003D002A" w:rsidRPr="008076AD">
              <w:rPr>
                <w:rFonts w:ascii="Verdana" w:hAnsi="Verdana"/>
              </w:rPr>
              <w:t xml:space="preserve">укционе в размере </w:t>
            </w:r>
            <w:r w:rsidR="003D002A" w:rsidRPr="008076AD">
              <w:rPr>
                <w:rFonts w:ascii="Verdana" w:hAnsi="Verdana"/>
                <w:i/>
                <w:color w:val="0070C0"/>
              </w:rPr>
              <w:t>____ (______)</w:t>
            </w:r>
            <w:r w:rsidR="003D002A" w:rsidRPr="008076AD">
              <w:rPr>
                <w:rFonts w:ascii="Verdana" w:hAnsi="Verdana"/>
                <w:color w:val="0070C0"/>
              </w:rPr>
              <w:t xml:space="preserve"> </w:t>
            </w:r>
            <w:r w:rsidR="003D002A" w:rsidRPr="008076AD">
              <w:rPr>
                <w:rFonts w:ascii="Verdana" w:hAnsi="Verdana"/>
              </w:rPr>
              <w:t xml:space="preserve">рублей </w:t>
            </w:r>
            <w:r w:rsidR="003D002A" w:rsidRPr="008076AD">
              <w:rPr>
                <w:rFonts w:ascii="Verdana" w:hAnsi="Verdana"/>
                <w:color w:val="0070C0"/>
              </w:rPr>
              <w:t>_____</w:t>
            </w:r>
            <w:r w:rsidR="003D002A" w:rsidRPr="008076AD">
              <w:rPr>
                <w:rFonts w:ascii="Verdana" w:hAnsi="Verdana"/>
              </w:rPr>
              <w:t xml:space="preserve"> копеек </w:t>
            </w:r>
            <w:r w:rsidR="003D002A" w:rsidRPr="008076AD">
              <w:rPr>
                <w:rFonts w:ascii="Verdana" w:hAnsi="Verdana"/>
                <w:i/>
                <w:color w:val="0070C0"/>
              </w:rPr>
              <w:t>(в том числе НДС, исчисленный в соответствии с действующим законодательством),</w:t>
            </w:r>
            <w:r w:rsidR="003D002A" w:rsidRPr="008076AD">
              <w:rPr>
                <w:rFonts w:ascii="Verdana" w:hAnsi="Verdana"/>
                <w:color w:val="0070C0"/>
              </w:rPr>
              <w:t xml:space="preserve"> </w:t>
            </w:r>
            <w:r w:rsidR="00F8488D" w:rsidRPr="008076AD">
              <w:rPr>
                <w:rFonts w:ascii="Verdana" w:hAnsi="Verdana"/>
              </w:rPr>
              <w:t>засчитывается в счет оплаты ц</w:t>
            </w:r>
            <w:r w:rsidR="003D002A" w:rsidRPr="008076AD">
              <w:rPr>
                <w:rFonts w:ascii="Verdana" w:hAnsi="Verdana"/>
              </w:rPr>
              <w:t>ены недвижимого имущества.</w:t>
            </w:r>
          </w:p>
          <w:p w14:paraId="5D6A8B89" w14:textId="77777777" w:rsidR="003D002A" w:rsidRPr="008509DF" w:rsidRDefault="003D002A" w:rsidP="00E444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5DE1C26" w14:textId="3266F992" w:rsidR="003D002A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20BF1D58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4DFE551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35D1335" w14:textId="0791E4F8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85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76C41A25" w14:textId="77777777" w:rsidR="000A1317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  <w:p w14:paraId="3C22C22C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26F6F879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5290B2F3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32B2A77C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2DB2F72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0B747409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5F67959E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62FDF0D4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C432E75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52A487D5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73958E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3649BDB6" w14:textId="77777777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69A85DE2" w14:textId="22E302AF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79EAB73B" w14:textId="04AE235B" w:rsidR="00167E08" w:rsidRDefault="00167E08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278F16FA" w14:textId="77777777" w:rsidR="001D3133" w:rsidRDefault="001D3133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2CAAB91F" w14:textId="1D23FD79" w:rsidR="00167E08" w:rsidRPr="008509DF" w:rsidRDefault="00167E08" w:rsidP="003F5FCD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При использовании аккредитива</w:t>
            </w:r>
            <w:r w:rsidR="007107CE"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2C8CA0C5" w14:textId="2ECC8867" w:rsidR="000A1317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7799AF28" w14:textId="1089EFAB" w:rsidR="001B1B44" w:rsidRDefault="001B1B44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16BC20C1" w14:textId="794936A0" w:rsidR="001B1B44" w:rsidRPr="008076AD" w:rsidRDefault="001B1B44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2.6.1. </w:t>
            </w:r>
            <w:r w:rsid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</w:t>
            </w:r>
            <w:r w:rsidR="00167E0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алог в силу закона в пользу Продавца на объекты недвижимого имущества </w:t>
            </w:r>
            <w:r w:rsidR="003F5F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устанавливается </w:t>
            </w:r>
            <w:r w:rsidR="00167E0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покупке Покупател</w:t>
            </w:r>
            <w:r w:rsid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ем </w:t>
            </w:r>
            <w:r w:rsidR="0019504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объект</w:t>
            </w:r>
            <w:r w:rsidR="0019504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="0019504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недвижимого имущества</w:t>
            </w:r>
            <w:r w:rsidR="0019504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 счет собственных средств </w:t>
            </w:r>
            <w:r w:rsidR="00167E08"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использовании расчетов по аккредитиву или номинального счета ООО «Центр недвижимости от Сбербанка».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531AB6F8" w:rsidR="000A1317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3F5FCD">
              <w:rPr>
                <w:rFonts w:ascii="Verdana" w:hAnsi="Verdana"/>
              </w:rPr>
              <w:t>6.2.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2D77F1">
              <w:rPr>
                <w:rFonts w:ascii="Verdana" w:hAnsi="Verdana"/>
              </w:rPr>
              <w:t xml:space="preserve"> </w:t>
            </w:r>
            <w:r w:rsidR="002D77F1" w:rsidRPr="001565E2">
              <w:rPr>
                <w:rFonts w:ascii="Verdana" w:hAnsi="Verdana"/>
                <w:color w:val="000000" w:themeColor="text1"/>
              </w:rPr>
              <w:t>(совместно подать заявления о погашении залога в силу закона)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 xml:space="preserve">рабочих дней с момента </w:t>
            </w:r>
            <w:r w:rsidR="000A1317" w:rsidRPr="008076AD">
              <w:rPr>
                <w:rFonts w:ascii="Verdana" w:hAnsi="Verdana"/>
              </w:rPr>
              <w:lastRenderedPageBreak/>
              <w:t>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5444B497" w14:textId="440E01E1" w:rsidR="00167E08" w:rsidRDefault="00167E08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686AFEFC" w14:textId="2E2CBC94" w:rsidR="00167E08" w:rsidRPr="00672CCD" w:rsidRDefault="00167E08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="003F5FCD">
              <w:rPr>
                <w:rFonts w:ascii="Verdana" w:hAnsi="Verdana"/>
              </w:rPr>
              <w:t>6.2.</w:t>
            </w:r>
            <w:r>
              <w:t xml:space="preserve"> </w:t>
            </w:r>
            <w:r w:rsidRPr="00167E08">
              <w:rPr>
                <w:rFonts w:ascii="Verdana" w:hAnsi="Verdana"/>
              </w:rPr>
              <w:t xml:space="preserve">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10 (десяти) </w:t>
            </w:r>
            <w:r w:rsidRPr="001F2DE4">
              <w:rPr>
                <w:rFonts w:ascii="Verdana" w:hAnsi="Verdana"/>
                <w:color w:val="000000" w:themeColor="text1"/>
              </w:rPr>
              <w:t>(совместно подать заявления о погашении залога в силу закона</w:t>
            </w:r>
            <w:r>
              <w:rPr>
                <w:rFonts w:ascii="Verdana" w:hAnsi="Verdana"/>
                <w:color w:val="000000" w:themeColor="text1"/>
              </w:rPr>
              <w:t xml:space="preserve">) </w:t>
            </w:r>
            <w:r w:rsidRPr="00167E08">
              <w:rPr>
                <w:rFonts w:ascii="Verdana" w:hAnsi="Verdana"/>
              </w:rPr>
              <w:t>рабочих дней после раскрытия аккредитива.</w:t>
            </w:r>
          </w:p>
          <w:p w14:paraId="78263BCB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A36E29C" w14:textId="1179F6BB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8509DF">
              <w:rPr>
                <w:rFonts w:ascii="Verdana" w:hAnsi="Verdana"/>
                <w:i/>
                <w:color w:val="FF0000"/>
              </w:rPr>
              <w:t>или если уполномоченным лицом/органом принято решение об исключении залога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="001B1B44">
              <w:rPr>
                <w:rFonts w:ascii="Verdana" w:hAnsi="Verdana"/>
                <w:i/>
                <w:color w:val="FF0000"/>
              </w:rPr>
              <w:t>, при оплате кредитными средствами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775D549" w14:textId="77777777" w:rsidR="000A1317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  <w:p w14:paraId="3480C6B9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47662967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BFE2148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EF71D25" w14:textId="50AB9304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BBF6EAB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901DE8C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D024C50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B380C95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C534B00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44597500" w14:textId="77777777" w:rsidR="001C503F" w:rsidRDefault="001C503F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3249D9E" w14:textId="46FF1F1D" w:rsidR="00167E08" w:rsidRPr="00672CCD" w:rsidRDefault="00167E08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682A3C5" w14:textId="054B5302" w:rsidR="008A1B72" w:rsidRPr="008509DF" w:rsidRDefault="00167E08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066ED8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Покупатель не вправе </w:t>
      </w:r>
      <w:r w:rsidRPr="00167E08">
        <w:rPr>
          <w:rFonts w:ascii="Verdana" w:eastAsia="Times New Roman" w:hAnsi="Verdana" w:cs="Times New Roman"/>
          <w:sz w:val="20"/>
          <w:szCs w:val="20"/>
          <w:lang w:eastAsia="ru-RU"/>
        </w:rPr>
        <w:t>производить без согласия Продавца никаких действий, ведущих к изменению недвижимого имущества (ремонт, перепланировка, реконструкция и т.п.) до момента получения Продавцом 100% денежных средств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Покупателя).</w:t>
      </w:r>
    </w:p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5418B0B0" w14:textId="52515900" w:rsidR="00A24C91" w:rsidRDefault="00A24C91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5D044C2" w14:textId="77777777" w:rsidR="00673FF9" w:rsidRPr="008509DF" w:rsidRDefault="00673FF9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4686A72A" w:rsidR="00C8616B" w:rsidRPr="00010B91" w:rsidRDefault="00673FF9" w:rsidP="00010B91">
      <w:pPr>
        <w:widowControl w:val="0"/>
        <w:shd w:val="clear" w:color="auto" w:fill="FFFFFF"/>
        <w:tabs>
          <w:tab w:val="left" w:pos="709"/>
        </w:tabs>
        <w:adjustRightInd w:val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95D9D" w:rsidRPr="00010B91">
        <w:rPr>
          <w:rFonts w:ascii="Verdana" w:hAnsi="Verdana"/>
        </w:rPr>
        <w:t xml:space="preserve"> </w:t>
      </w:r>
    </w:p>
    <w:p w14:paraId="60133033" w14:textId="77777777" w:rsidR="00696F00" w:rsidRPr="008509DF" w:rsidRDefault="00167E08" w:rsidP="00C8616B">
      <w:pPr>
        <w:widowControl w:val="0"/>
        <w:shd w:val="clear" w:color="auto" w:fill="FFFFFF"/>
        <w:tabs>
          <w:tab w:val="left" w:pos="709"/>
        </w:tabs>
        <w:adjustRightInd w:val="0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ab/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6985"/>
      </w:tblGrid>
      <w:tr w:rsidR="00696F00" w:rsidRPr="00672CCD" w14:paraId="54F5FDBE" w14:textId="77777777" w:rsidTr="00696F00">
        <w:tc>
          <w:tcPr>
            <w:tcW w:w="25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E06A" w14:textId="14EE5113" w:rsidR="00696F00" w:rsidRPr="008509DF" w:rsidRDefault="00696F00" w:rsidP="00CF6F7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96F0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для полной предварительной оплаты </w:t>
            </w:r>
          </w:p>
        </w:tc>
        <w:tc>
          <w:tcPr>
            <w:tcW w:w="6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6FA68" w14:textId="77777777" w:rsidR="00696F00" w:rsidRPr="00167E08" w:rsidRDefault="00696F00" w:rsidP="00CF6F7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3.1. 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подписывается Сторонами в срок не позднее 5 (пяти) рабочих дней </w:t>
            </w:r>
            <w:r w:rsidRPr="00B730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даты государственной регистрации перехода права собственности на недвижимое имущество к Покупателю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</w:p>
          <w:p w14:paraId="61F6D27D" w14:textId="3C0D7A01" w:rsidR="00696F00" w:rsidRPr="00672CCD" w:rsidRDefault="00696F00" w:rsidP="00696F0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</w:p>
        </w:tc>
      </w:tr>
      <w:tr w:rsidR="00167E08" w:rsidRPr="00672CCD" w14:paraId="1723C89A" w14:textId="77777777" w:rsidTr="00167E08">
        <w:tc>
          <w:tcPr>
            <w:tcW w:w="2586" w:type="dxa"/>
            <w:shd w:val="clear" w:color="auto" w:fill="auto"/>
          </w:tcPr>
          <w:p w14:paraId="0F883CEF" w14:textId="77777777" w:rsidR="00167E08" w:rsidRPr="008509DF" w:rsidRDefault="00167E08" w:rsidP="00167E0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8964EE0" w14:textId="7F36839D" w:rsidR="00167E08" w:rsidRPr="008509DF" w:rsidRDefault="00167E08" w:rsidP="00167E08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>
              <w:rPr>
                <w:rFonts w:ascii="Verdana" w:hAnsi="Verdana"/>
                <w:i/>
                <w:color w:val="FF0000"/>
              </w:rPr>
              <w:t>При использовании аккредитива или номинального счета</w:t>
            </w:r>
            <w:r>
              <w:t xml:space="preserve"> </w:t>
            </w:r>
            <w:r w:rsidRPr="00167E08">
              <w:rPr>
                <w:rFonts w:ascii="Verdana" w:hAnsi="Verdana"/>
                <w:i/>
                <w:color w:val="FF0000"/>
              </w:rPr>
              <w:t xml:space="preserve">ООО «ЦНС»: </w:t>
            </w:r>
            <w:r>
              <w:rPr>
                <w:rFonts w:ascii="Verdana" w:hAnsi="Verdana"/>
                <w:i/>
                <w:color w:val="FF0000"/>
              </w:rPr>
              <w:t xml:space="preserve"> </w:t>
            </w:r>
          </w:p>
          <w:p w14:paraId="395CCE1A" w14:textId="77777777" w:rsidR="00167E08" w:rsidRPr="008509DF" w:rsidRDefault="00167E08" w:rsidP="00167E0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2683536A" w14:textId="7389095E" w:rsidR="00167E08" w:rsidRPr="00672CCD" w:rsidRDefault="00167E08" w:rsidP="00696F0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3.1. 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подписывается Сторонами в срок 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позднее 5 (пяти) рабочих дней с даты поступления денежных</w:t>
            </w:r>
            <w:r w:rsid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средств по Договору в 100% раз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мере на счет Продавца.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</w:p>
        </w:tc>
      </w:tr>
    </w:tbl>
    <w:p w14:paraId="0330BB8D" w14:textId="248A456E" w:rsidR="00921B0E" w:rsidRPr="008509DF" w:rsidRDefault="00921B0E" w:rsidP="00C8616B">
      <w:pPr>
        <w:widowControl w:val="0"/>
        <w:shd w:val="clear" w:color="auto" w:fill="FFFFFF"/>
        <w:tabs>
          <w:tab w:val="left" w:pos="709"/>
        </w:tabs>
        <w:adjustRightInd w:val="0"/>
        <w:jc w:val="both"/>
        <w:rPr>
          <w:rFonts w:ascii="Verdana" w:hAnsi="Verdana"/>
          <w:color w:val="0070C0"/>
          <w:sz w:val="20"/>
          <w:szCs w:val="20"/>
        </w:rPr>
      </w:pPr>
    </w:p>
    <w:p w14:paraId="5D1E3E5C" w14:textId="7B4F89D4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28FC1C6C" w:rsidR="00CE777E" w:rsidRPr="008509DF" w:rsidRDefault="008E44AA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4. </w:t>
      </w:r>
      <w:r w:rsidR="00CE777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EE168A7" w14:textId="2E19A28D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7410"/>
      </w:tblGrid>
      <w:tr w:rsidR="00211F7A" w:rsidRPr="008509DF" w14:paraId="70C76F10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3D1AC035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64C9056" w14:textId="4DFE180C" w:rsidR="00211F7A" w:rsidRPr="008509DF" w:rsidRDefault="00702470" w:rsidP="00E4449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24A2058" w14:textId="7B103DC4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67E23E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4DED3D2A" w14:textId="77777777" w:rsidTr="00D05072">
        <w:tc>
          <w:tcPr>
            <w:tcW w:w="2269" w:type="dxa"/>
          </w:tcPr>
          <w:p w14:paraId="31837F38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044F9E5" w14:textId="77777777" w:rsidTr="00D05072">
        <w:tc>
          <w:tcPr>
            <w:tcW w:w="2269" w:type="dxa"/>
          </w:tcPr>
          <w:p w14:paraId="21505092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C5D4568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09B48C2F" w:rsidR="008C3A91" w:rsidRPr="008509DF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proofErr w:type="spellStart"/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</w:t>
      </w:r>
      <w:proofErr w:type="spell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46814575" w:rsidR="00703507" w:rsidRPr="008509DF" w:rsidRDefault="008E44AA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 w:right="29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5. </w:t>
      </w:r>
      <w:r w:rsidR="00703507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="00703507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21BD94FE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31BD9" w:rsidRPr="00B31BD9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48F9ABEA" w14:textId="77777777" w:rsidR="008C3A91" w:rsidRPr="008509DF" w:rsidRDefault="008C3A91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0F123" w14:textId="43CDC023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6232126D" w:rsidR="00C8616B" w:rsidRDefault="00C8616B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Ind w:w="-431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C42EB6" w:rsidRPr="00A94BE8" w14:paraId="3D5DA7C0" w14:textId="77777777" w:rsidTr="00BA3C4F">
        <w:tc>
          <w:tcPr>
            <w:tcW w:w="2269" w:type="dxa"/>
          </w:tcPr>
          <w:p w14:paraId="4054AF0E" w14:textId="67B78056" w:rsidR="00C42EB6" w:rsidRPr="008509DF" w:rsidRDefault="00C42E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прямых расчетов</w:t>
            </w:r>
          </w:p>
        </w:tc>
        <w:tc>
          <w:tcPr>
            <w:tcW w:w="7502" w:type="dxa"/>
          </w:tcPr>
          <w:p w14:paraId="0BCC72D2" w14:textId="161EAFE1" w:rsidR="00C42EB6" w:rsidRPr="00A94BE8" w:rsidRDefault="00C42EB6" w:rsidP="00063D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 позднее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5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)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даты выполнения обязанностей, установленных в</w:t>
            </w:r>
            <w:r w:rsidRPr="00B31BD9">
              <w:t xml:space="preserve"> </w:t>
            </w:r>
            <w:r w:rsidRPr="00B31BD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п.2.2 Договора.</w:t>
            </w:r>
          </w:p>
        </w:tc>
      </w:tr>
      <w:tr w:rsidR="00167E08" w:rsidRPr="00A94BE8" w14:paraId="27C453A3" w14:textId="77777777" w:rsidTr="00BA3C4F">
        <w:tc>
          <w:tcPr>
            <w:tcW w:w="2269" w:type="dxa"/>
          </w:tcPr>
          <w:p w14:paraId="26516FD6" w14:textId="518A2A7B" w:rsidR="00167E08" w:rsidRPr="008509DF" w:rsidRDefault="00167E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2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с аккредитивной</w:t>
            </w:r>
            <w:r w:rsidRPr="00167E0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форм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Pr="00167E0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расчетов</w:t>
            </w:r>
          </w:p>
        </w:tc>
        <w:tc>
          <w:tcPr>
            <w:tcW w:w="7502" w:type="dxa"/>
          </w:tcPr>
          <w:p w14:paraId="1D3C2781" w14:textId="26214224" w:rsidR="00167E08" w:rsidRPr="00A94BE8" w:rsidRDefault="00167E08" w:rsidP="00167E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 позднее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5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)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даты получения Продавцом уведомления о размещении на аккредитивном счете денежных средств в 100% размере.</w:t>
            </w:r>
          </w:p>
        </w:tc>
      </w:tr>
      <w:tr w:rsidR="00167E08" w:rsidRPr="008076AD" w14:paraId="574E3BB1" w14:textId="77777777" w:rsidTr="00BA3C4F">
        <w:tc>
          <w:tcPr>
            <w:tcW w:w="2269" w:type="dxa"/>
          </w:tcPr>
          <w:p w14:paraId="31C94A8A" w14:textId="6B99C658" w:rsidR="00167E08" w:rsidRPr="008076AD" w:rsidRDefault="00167E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 для оплаты с использованием Номинального</w:t>
            </w:r>
            <w:r w:rsidRPr="00167E0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счет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а</w:t>
            </w:r>
            <w:r w:rsidRPr="00167E0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ООО «ЦНС»:</w:t>
            </w:r>
          </w:p>
        </w:tc>
        <w:tc>
          <w:tcPr>
            <w:tcW w:w="7502" w:type="dxa"/>
          </w:tcPr>
          <w:p w14:paraId="123D5E10" w14:textId="7F403C12" w:rsidR="00167E08" w:rsidRPr="008076AD" w:rsidRDefault="00167E08" w:rsidP="00167E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 w:rsidR="00C42EB6" w:rsidRPr="00C42EB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позднее 5 ( пяти) рабочих дней с даты размещения денежных средств в 100 % размере на номинальном счете ООО «ЦН</w:t>
            </w:r>
            <w:r w:rsidR="00C42EB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С»</w:t>
            </w:r>
            <w:r w:rsidRPr="00167E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D3A60F1" w14:textId="77777777" w:rsidR="00167E08" w:rsidRPr="008509DF" w:rsidRDefault="00167E08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FC579" w14:textId="4DCA8DA5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CA1950A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59C2917A" w:rsidR="0013718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1853DE73" w14:textId="23BEC416" w:rsidR="00E91952" w:rsidRPr="008509DF" w:rsidRDefault="00E91952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75EA0">
        <w:rPr>
          <w:rFonts w:ascii="Verdana" w:hAnsi="Verdana"/>
          <w:sz w:val="20"/>
          <w:szCs w:val="20"/>
        </w:rPr>
        <w:t>5.5. Покупатель после перехода к нему права собственности на объект осуществит процессуальное правопреемство в рамках дела № А46-21974/2020.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1F2FC0" w:rsidR="001D4AF6" w:rsidRPr="008509DF" w:rsidRDefault="00594547" w:rsidP="00BA3C4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6. </w:t>
      </w:r>
      <w:r w:rsidR="009F3508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ОТВЕТСТВЕННОСТЬ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026B60D8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</w:t>
      </w:r>
      <w:r w:rsidR="00C06D1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B31BD9" w:rsidRP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Ноль целых одна сотая процента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просрочки.</w:t>
      </w:r>
    </w:p>
    <w:p w14:paraId="233E7EB6" w14:textId="4812BB75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</w:t>
      </w:r>
      <w:r w:rsidR="00C06D1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B31BD9" w:rsidRPr="00B31BD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Ноль целых одна сотая процента</w:t>
      </w:r>
      <w:r w:rsidR="00AA768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AA768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F8FCB48" w14:textId="77407BF3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6DE8C061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3C4DFEE7" w14:textId="77777777" w:rsidR="00C42EB6" w:rsidRPr="00C42EB6" w:rsidRDefault="00C42EB6" w:rsidP="00C42EB6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2E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Продавец должен уплатить неустойку по письменному требованию Покупателя в размере 0,01 % (Ноль целых одна сотая процента) от цены Договора за каждый день просрочки исполнения обязательства за уклонение: </w:t>
      </w:r>
    </w:p>
    <w:p w14:paraId="77C32269" w14:textId="35F9C174" w:rsidR="00C42EB6" w:rsidRPr="00C42EB6" w:rsidRDefault="00C42EB6" w:rsidP="00C42EB6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2EB6">
        <w:rPr>
          <w:rFonts w:ascii="Verdana" w:eastAsia="Times New Roman" w:hAnsi="Verdana" w:cs="Times New Roman"/>
          <w:sz w:val="20"/>
          <w:szCs w:val="20"/>
          <w:lang w:eastAsia="ru-RU"/>
        </w:rPr>
        <w:t>- от подачи документов на государственную регистрацию в</w:t>
      </w:r>
      <w:r w:rsidR="00441B3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42EB6">
        <w:rPr>
          <w:rFonts w:ascii="Verdana" w:eastAsia="Times New Roman" w:hAnsi="Verdana" w:cs="Times New Roman"/>
          <w:sz w:val="20"/>
          <w:szCs w:val="20"/>
          <w:lang w:eastAsia="ru-RU"/>
        </w:rPr>
        <w:t>срок, установленный Договором;</w:t>
      </w:r>
    </w:p>
    <w:p w14:paraId="15293045" w14:textId="140C191F" w:rsidR="00C42EB6" w:rsidRPr="008509DF" w:rsidRDefault="00C42EB6" w:rsidP="00C42EB6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2EB6">
        <w:rPr>
          <w:rFonts w:ascii="Verdana" w:eastAsia="Times New Roman" w:hAnsi="Verdana" w:cs="Times New Roman"/>
          <w:sz w:val="20"/>
          <w:szCs w:val="20"/>
          <w:lang w:eastAsia="ru-RU"/>
        </w:rPr>
        <w:t>- от передачи недвижимого имущества по акту приема-передачи в срок, установленный Договором.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18246884" w:rsidR="009304B4" w:rsidRPr="008509DF" w:rsidRDefault="00594547" w:rsidP="00BA3C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7. </w:t>
      </w:r>
      <w:r w:rsidR="009304B4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C5607B5" w:rsidR="004D0329" w:rsidRPr="00C42EB6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</w:t>
      </w:r>
      <w:r w:rsidR="00617D5E" w:rsidRPr="00C42EB6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BE5472" w:rsidRPr="00C42EB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 в следующих случаях:</w:t>
      </w:r>
    </w:p>
    <w:p w14:paraId="276C184A" w14:textId="77777777" w:rsidR="00046C89" w:rsidRPr="0055668A" w:rsidRDefault="00046C89" w:rsidP="00BA3C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49EEA15A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525F5E0D" w14:textId="7DB5BACB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58AA06C" w14:textId="1DB0B7F2" w:rsidR="00046C89" w:rsidRPr="0055668A" w:rsidRDefault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</w:t>
            </w:r>
            <w:r w:rsidR="00C42EB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прямой оплате </w:t>
            </w: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623943E5" w14:textId="5CB93B51" w:rsidR="00046C89" w:rsidRPr="0055668A" w:rsidRDefault="00046C8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</w:t>
            </w:r>
            <w:r w:rsidR="00C42EB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B730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B7305B" w:rsidRPr="00B730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 поступление на счет Продавца оплаты </w:t>
            </w:r>
            <w:r w:rsidR="00EA24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недвижимого имущества, указанной в п.2.1. Договора, </w:t>
            </w:r>
            <w:r w:rsidR="00B7305B" w:rsidRPr="00B730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полном размере и установленные сроки согласно Договору купли-продажи Имущества</w:t>
            </w:r>
            <w:r w:rsidR="00B7305B" w:rsidRPr="00B7305B" w:rsidDel="00D4369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42EB6" w:rsidRPr="0055668A" w14:paraId="5791B28D" w14:textId="77777777" w:rsidTr="00C42EB6">
        <w:trPr>
          <w:trHeight w:val="693"/>
        </w:trPr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C281CC" w14:textId="50D518BA" w:rsidR="00C42EB6" w:rsidRPr="0055668A" w:rsidRDefault="00C42EB6" w:rsidP="00063D5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2</w:t>
            </w:r>
          </w:p>
          <w:p w14:paraId="0EFA3F70" w14:textId="77777777" w:rsidR="00C42EB6" w:rsidRPr="0055668A" w:rsidRDefault="00C42EB6" w:rsidP="00C42EB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41C2C" w14:textId="6B9B0863" w:rsidR="00696F00" w:rsidRPr="00696F00" w:rsidRDefault="00C42EB6" w:rsidP="00696F0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9.2.1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не </w:t>
            </w:r>
            <w:r w:rsid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открыт / не продлен аккредитив в установленный До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говором срок.</w:t>
            </w:r>
          </w:p>
          <w:p w14:paraId="31605460" w14:textId="176184A5" w:rsidR="00C42EB6" w:rsidRPr="00C42EB6" w:rsidRDefault="00C42EB6" w:rsidP="00696F0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42EB6" w:rsidRPr="00C42EB6" w14:paraId="22A4D021" w14:textId="77777777" w:rsidTr="00F023F3">
        <w:trPr>
          <w:trHeight w:val="898"/>
        </w:trPr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72894A" w14:textId="10D664B3" w:rsidR="00C42EB6" w:rsidRPr="0055668A" w:rsidRDefault="00C42EB6" w:rsidP="00063D5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</w:p>
          <w:p w14:paraId="2809B5B9" w14:textId="32CC9F5A" w:rsidR="00C42EB6" w:rsidRPr="0055668A" w:rsidRDefault="00C42EB6" w:rsidP="00063D5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при</w:t>
            </w:r>
            <w:r w:rsidRPr="00C42EB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оплате через номинальный счет ООО «ЦНС»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00784" w14:textId="132A634B" w:rsidR="00696F00" w:rsidRPr="00696F00" w:rsidRDefault="00C42EB6" w:rsidP="00696F0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</w:t>
            </w:r>
            <w:r w:rsidR="00EA241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не открыт / не продлен </w:t>
            </w:r>
            <w:r w:rsid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счет ООО «ЦНС»</w:t>
            </w:r>
            <w:r w:rsidR="00696F00" w:rsidRPr="00696F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установленный Договором срок.</w:t>
            </w:r>
          </w:p>
          <w:p w14:paraId="178D4BE2" w14:textId="5C2FF44F" w:rsidR="00C42EB6" w:rsidRPr="00C42EB6" w:rsidRDefault="00C42EB6" w:rsidP="00696F0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3AC64DD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55668A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F7360D9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/курьерской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2182EE96" w:rsidR="000B3E5F" w:rsidRPr="008509D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Продавца и 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14:paraId="6D969A85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CC4F02" w14:textId="3BA31732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1BA6A26" w14:textId="175F9012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795"/>
      </w:tblGrid>
      <w:tr w:rsidR="00C76935" w:rsidRPr="00C76935" w14:paraId="6D0346B1" w14:textId="77777777" w:rsidTr="00C76935">
        <w:tc>
          <w:tcPr>
            <w:tcW w:w="1736" w:type="dxa"/>
            <w:shd w:val="clear" w:color="auto" w:fill="auto"/>
          </w:tcPr>
          <w:p w14:paraId="75C69725" w14:textId="7E21B94E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79"/>
            </w:tblGrid>
            <w:tr w:rsidR="00C76935" w:rsidRPr="0055668A" w14:paraId="10C30E1E" w14:textId="77777777" w:rsidTr="00C76935">
              <w:tc>
                <w:tcPr>
                  <w:tcW w:w="7609" w:type="dxa"/>
                </w:tcPr>
                <w:p w14:paraId="037DEB93" w14:textId="13183D5B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76935" w:rsidRPr="00C76935" w14:paraId="5B7ECBFE" w14:textId="77777777" w:rsidTr="00C76935">
        <w:tc>
          <w:tcPr>
            <w:tcW w:w="1736" w:type="dxa"/>
            <w:shd w:val="clear" w:color="auto" w:fill="auto"/>
          </w:tcPr>
          <w:p w14:paraId="7232C9F0" w14:textId="2A4E408E" w:rsidR="00C76935" w:rsidRPr="00C76935" w:rsidRDefault="00C76935" w:rsidP="00C7693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 наличии обременений в виде аренды</w:t>
            </w:r>
            <w:r w:rsidR="0055668A"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</w:t>
            </w:r>
            <w:r w:rsid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субаренды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79"/>
            </w:tblGrid>
            <w:tr w:rsidR="0055668A" w:rsidRPr="0055668A" w14:paraId="4B9B717D" w14:textId="77777777" w:rsidTr="000D446F">
              <w:tc>
                <w:tcPr>
                  <w:tcW w:w="7609" w:type="dxa"/>
                </w:tcPr>
                <w:p w14:paraId="1CD251DE" w14:textId="7287CC9D" w:rsidR="0055668A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ПЕРЕЧЕНЬ ДОГОВОРОВ АРЕНДЫ/СУБАРЕНДЫ на __л.</w:t>
                  </w:r>
                </w:p>
              </w:tc>
            </w:tr>
            <w:tr w:rsidR="0055668A" w:rsidRPr="0055668A" w14:paraId="12C1D2F6" w14:textId="77777777" w:rsidTr="000D446F">
              <w:tc>
                <w:tcPr>
                  <w:tcW w:w="7609" w:type="dxa"/>
                </w:tcPr>
                <w:p w14:paraId="255D98F6" w14:textId="77777777" w:rsidR="0055668A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2179DF78" w14:textId="3B48CA5B" w:rsidR="00C76935" w:rsidRPr="0055668A" w:rsidRDefault="00C76935" w:rsidP="00C7693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77B1C19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1B841C21" w14:textId="77777777" w:rsidTr="00120657">
        <w:tc>
          <w:tcPr>
            <w:tcW w:w="2083" w:type="dxa"/>
            <w:shd w:val="clear" w:color="auto" w:fill="auto"/>
          </w:tcPr>
          <w:p w14:paraId="31C471DA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lastRenderedPageBreak/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8508BBD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15858C" w14:textId="4551DDE5" w:rsidR="00DD586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0BA797F" w14:textId="291B1470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EEBE45B" w14:textId="2E9DBDC0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4852C7D" w14:textId="72AE22F9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D8094DC" w14:textId="77777777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31740A4" w14:textId="278C0F03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328B956" w14:textId="77777777" w:rsidR="00F023F3" w:rsidRDefault="00F023F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0E56003" w14:textId="5ED138A8" w:rsidR="00DD5861" w:rsidRPr="008509DF" w:rsidRDefault="00DD5861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2AA1547E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1E69AFF3" w14:textId="77777777" w:rsidTr="00CC3B0A">
        <w:tc>
          <w:tcPr>
            <w:tcW w:w="9072" w:type="dxa"/>
          </w:tcPr>
          <w:p w14:paraId="57093E67" w14:textId="77777777" w:rsidR="0055668A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88416C1" w14:textId="77777777" w:rsidR="00CC3B0A" w:rsidRPr="00CC3B0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85E7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0261AA5" w14:textId="77777777" w:rsidTr="00CC3B0A">
        <w:tc>
          <w:tcPr>
            <w:tcW w:w="9072" w:type="dxa"/>
          </w:tcPr>
          <w:p w14:paraId="578FBBD7" w14:textId="07C5417E" w:rsidR="00CC3B0A" w:rsidRPr="00CC3B0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9D56E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Публичное акционерное общес</w:t>
            </w:r>
            <w:r w:rsidR="00696F0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тво Национальный банк «ТРАСТ»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495D127C" w14:textId="10D9093B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</w:t>
            </w:r>
            <w:proofErr w:type="gram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й(</w:t>
            </w:r>
            <w:proofErr w:type="gram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3EC9EAF" w14:textId="2FFD581A" w:rsidR="00DD5861" w:rsidRDefault="00DD5861" w:rsidP="00C76935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62"/>
      </w:tblGrid>
      <w:tr w:rsidR="007D2ACC" w14:paraId="27CEE618" w14:textId="77777777" w:rsidTr="007D2ACC">
        <w:tc>
          <w:tcPr>
            <w:tcW w:w="9345" w:type="dxa"/>
          </w:tcPr>
          <w:p w14:paraId="0E71336F" w14:textId="77777777" w:rsidR="007D2ACC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D2ACC" w14:paraId="78518D45" w14:textId="77777777" w:rsidTr="007D2ACC">
        <w:tc>
          <w:tcPr>
            <w:tcW w:w="9345" w:type="dxa"/>
          </w:tcPr>
          <w:p w14:paraId="475DE61C" w14:textId="472C248D" w:rsidR="007D2ACC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37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недвижимое имущество, являющееся предметом Договора)</w:t>
            </w:r>
          </w:p>
        </w:tc>
      </w:tr>
    </w:tbl>
    <w:p w14:paraId="58CB491E" w14:textId="77777777" w:rsidR="007D2ACC" w:rsidRDefault="007D2AC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9126DA8" w14:textId="506F3F3F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8509DF" w14:paraId="7429E68B" w14:textId="77777777" w:rsidTr="008C3A91">
        <w:tc>
          <w:tcPr>
            <w:tcW w:w="3004" w:type="dxa"/>
            <w:shd w:val="clear" w:color="auto" w:fill="auto"/>
          </w:tcPr>
          <w:p w14:paraId="21D73BA3" w14:textId="300C36B3" w:rsidR="00DD5861" w:rsidRPr="008509DF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59179DB3" w14:textId="6A4BAE15" w:rsidR="00DD5861" w:rsidRPr="008509DF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60" w:type="dxa"/>
            <w:shd w:val="clear" w:color="auto" w:fill="auto"/>
          </w:tcPr>
          <w:p w14:paraId="7A09D2C9" w14:textId="344E83CC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65E86566" w14:textId="46CAC682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ХВС 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1F86E7FA" w14:textId="4EF96951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ГВС</w:t>
            </w:r>
            <w:r w:rsidR="006C3F82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57E2735" w14:textId="7AA19E3A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3B2D760" w14:textId="7AEA10B4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EFD3D6B" w14:textId="0086CA9E" w:rsidR="00DD5861" w:rsidRPr="008509DF" w:rsidRDefault="00AB23A0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передал Покупателю комплекты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ключей от недвижимого имущества в количестве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18A33D1C" w14:textId="4CBB3BDD" w:rsidR="00AB23A0" w:rsidRPr="008509DF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520153" w14:textId="1DBB4446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2D054FA8" w14:textId="36AEFE66" w:rsidR="002508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B31BD9" w:rsidRPr="00B31BD9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 приема-передачи подписан в 2 (Двух) экземплярах, имеющих равную юридическую силу, 1 (Один) экземпляр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2508FF" w:rsidRPr="008509DF" w14:paraId="457D3B04" w14:textId="77777777" w:rsidTr="00F87C3D">
        <w:tc>
          <w:tcPr>
            <w:tcW w:w="2411" w:type="dxa"/>
            <w:shd w:val="clear" w:color="auto" w:fill="auto"/>
          </w:tcPr>
          <w:p w14:paraId="434FA49F" w14:textId="02A54AB0" w:rsidR="002508FF" w:rsidRPr="0055668A" w:rsidRDefault="002508FF" w:rsidP="00CB656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8ACBA8A" w14:textId="21137612" w:rsidR="002508FF" w:rsidRPr="0055668A" w:rsidRDefault="002508FF" w:rsidP="00D4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508FF" w:rsidRPr="008509DF" w14:paraId="0636D1EC" w14:textId="77777777" w:rsidTr="00F87C3D">
        <w:tc>
          <w:tcPr>
            <w:tcW w:w="2411" w:type="dxa"/>
            <w:shd w:val="clear" w:color="auto" w:fill="auto"/>
          </w:tcPr>
          <w:p w14:paraId="764E3028" w14:textId="77777777" w:rsidR="002508FF" w:rsidRPr="0055668A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2FA27387" w14:textId="1A2EF39E" w:rsidR="002508FF" w:rsidRPr="0055668A" w:rsidRDefault="002508FF" w:rsidP="00D42E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0D734F" w14:textId="10FAFFCC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00D6F25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7E6DC949" w14:textId="6C62486F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C28B25" w14:textId="3E2BCA5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F5715" w14:textId="6C106DD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53A475" w14:textId="3FF2B28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B81B58" w14:textId="403026C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4C8AEB" w14:textId="7670898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58B82A" w14:textId="4A1ADEB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DE6CB8" w14:textId="79BDDF3F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A7538" w14:textId="4C5BA04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20E0EA" w14:textId="2469F7D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5667F9" w14:textId="6043267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C0E83B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99DB3A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7C17F6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B014AE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1628A9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229FE1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5C5553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424225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05BFD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27AB74" w14:textId="5443BDC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5D37E9D" w14:textId="370A33C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71FB0B" w14:textId="2D928DF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5C229A" w14:textId="34FC84B0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7B35CB" w14:textId="4A03713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1B8136" w14:textId="7F08511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1B7528" w14:textId="5736DD0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CA37C5" w14:textId="1FCD7BA6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0D4AB9" w14:textId="2E718A13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CAD15E" w14:textId="26111A64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2E277F" w14:textId="728F19DA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DFBE26" w14:textId="5F40CC2F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E60A81" w14:textId="660EE85A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F4A593" w14:textId="05F0BF15" w:rsidR="00B31BD9" w:rsidRDefault="00B31BD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DF361B" w14:textId="4B2DE5A2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CF640C" w14:textId="181C160F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870D7A" w14:textId="75B97925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69848A" w14:textId="7AA400AB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BA9277" w14:textId="384FFDDD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CADAE7" w14:textId="6D03C45A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90ABE1" w14:textId="291E368B" w:rsidR="00773D72" w:rsidRDefault="00773D72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1F35A3" w14:textId="498F8552" w:rsidR="00F023F3" w:rsidRDefault="00F023F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FA68F1" w14:textId="77777777" w:rsidR="00F023F3" w:rsidRDefault="00F023F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460163" w14:textId="42AA8E8A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</w:p>
    <w:p w14:paraId="78B018B7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4FF8F941" w:rsidR="00686D08" w:rsidRPr="008509DF" w:rsidRDefault="00686D08" w:rsidP="00B31BD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B31BD9" w:rsidRPr="00B31BD9">
        <w:rPr>
          <w:rFonts w:ascii="Verdana" w:eastAsia="SimSun" w:hAnsi="Verdana"/>
          <w:kern w:val="1"/>
          <w:lang w:eastAsia="hi-IN" w:bidi="hi-IN"/>
        </w:rPr>
        <w:t>покрытый.</w:t>
      </w:r>
    </w:p>
    <w:p w14:paraId="5AC8C6E9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383B9AD" w14:textId="45BE3470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B31BD9">
        <w:rPr>
          <w:rFonts w:ascii="Verdana" w:eastAsia="SimSun" w:hAnsi="Verdana"/>
          <w:color w:val="0070C0"/>
          <w:kern w:val="1"/>
          <w:lang w:eastAsia="hi-IN" w:bidi="hi-IN"/>
        </w:rPr>
        <w:t>45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F77044E" w14:textId="2FD0A0CF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3ECF1BD" w14:textId="71B60388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0C2791">
        <w:rPr>
          <w:rFonts w:ascii="Verdana" w:hAnsi="Verdana"/>
          <w:i/>
          <w:color w:val="0070C0"/>
        </w:rPr>
        <w:t>_____________________________ (ОГРН _________________, ИНН _____________</w:t>
      </w:r>
      <w:proofErr w:type="gramStart"/>
      <w:r w:rsidRPr="000C2791">
        <w:rPr>
          <w:rFonts w:ascii="Verdana" w:hAnsi="Verdana"/>
          <w:i/>
          <w:color w:val="0070C0"/>
        </w:rPr>
        <w:t xml:space="preserve"> ,</w:t>
      </w:r>
      <w:proofErr w:type="gramEnd"/>
      <w:r w:rsidRPr="000C2791">
        <w:rPr>
          <w:rFonts w:ascii="Verdana" w:hAnsi="Verdana"/>
          <w:i/>
          <w:color w:val="0070C0"/>
        </w:rPr>
        <w:t xml:space="preserve">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>_________________(ОГРН _________________, ИНН _____________</w:t>
      </w:r>
      <w:proofErr w:type="gramStart"/>
      <w:r w:rsidRPr="000C2791">
        <w:rPr>
          <w:rFonts w:ascii="Verdana" w:hAnsi="Verdana"/>
          <w:i/>
          <w:color w:val="0070C0"/>
        </w:rPr>
        <w:t xml:space="preserve"> ,</w:t>
      </w:r>
      <w:proofErr w:type="gramEnd"/>
      <w:r w:rsidRPr="000C2791">
        <w:rPr>
          <w:rFonts w:ascii="Verdana" w:hAnsi="Verdana"/>
          <w:i/>
          <w:color w:val="0070C0"/>
        </w:rPr>
        <w:t xml:space="preserve">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3EE31216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0C2791">
        <w:rPr>
          <w:rFonts w:ascii="Verdana" w:hAnsi="Verdana"/>
          <w:color w:val="0070C0"/>
        </w:rPr>
        <w:t>(</w:t>
      </w:r>
      <w:r w:rsidRPr="000C2791">
        <w:rPr>
          <w:rFonts w:ascii="Verdana" w:hAnsi="Verdana"/>
          <w:i/>
          <w:color w:val="0070C0"/>
        </w:rPr>
        <w:t>Публичное акционерное общество Национальный банк «ТРАСТ», ИНН 7831001567, КПП 770</w:t>
      </w:r>
      <w:r w:rsidR="00773D72">
        <w:rPr>
          <w:rFonts w:ascii="Verdana" w:hAnsi="Verdana"/>
          <w:i/>
          <w:color w:val="0070C0"/>
        </w:rPr>
        <w:t>9</w:t>
      </w:r>
      <w:r w:rsidRPr="000C2791">
        <w:rPr>
          <w:rFonts w:ascii="Verdana" w:hAnsi="Verdana"/>
          <w:i/>
          <w:color w:val="0070C0"/>
        </w:rPr>
        <w:t xml:space="preserve">01001, ОГРН 1027800000480, БИК 044525635, </w:t>
      </w:r>
      <w:proofErr w:type="spellStart"/>
      <w:r w:rsidRPr="000C2791">
        <w:rPr>
          <w:rFonts w:ascii="Verdana" w:hAnsi="Verdana"/>
          <w:i/>
          <w:color w:val="0070C0"/>
        </w:rPr>
        <w:t>корр</w:t>
      </w:r>
      <w:proofErr w:type="spellEnd"/>
      <w:r w:rsidRPr="000C2791">
        <w:rPr>
          <w:rFonts w:ascii="Verdana" w:hAnsi="Verdana"/>
          <w:i/>
          <w:color w:val="0070C0"/>
        </w:rPr>
        <w:t>/счет № ______________________ в ГУ Банка России по Центральному Федеральному Округу, л/с ___________________)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 установления залога Продавца в силу </w:t>
            </w: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77777777" w:rsidR="00686D08" w:rsidRPr="000C2791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а. Договора, заключенного между Продавцом и Покупателем, содержащего штамп (отметку) о государственной регистрации перехода права собственности недвижимое имущество и залоге (ипотеке) в силу закона; </w:t>
            </w:r>
          </w:p>
          <w:p w14:paraId="1423B0B0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.; в графе «адрес (местоположение)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77777777" w:rsidR="00686D08" w:rsidRPr="00E63D94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содержащий штамп (отметку) о государственной регистрации перехода права собственности на недвижимое имущество к Покупателю; </w:t>
            </w:r>
          </w:p>
          <w:p w14:paraId="12A4C23B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 </w:t>
            </w:r>
            <w:proofErr w:type="spellStart"/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.; в графе «адрес (местоположение)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указано – не зарегистрировано.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6EA5590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19F58B09" w14:textId="4E608747" w:rsidR="000D446F" w:rsidRDefault="000D446F" w:rsidP="000D446F">
      <w:pPr>
        <w:jc w:val="both"/>
        <w:rPr>
          <w:rFonts w:ascii="Verdana" w:hAnsi="Verdana"/>
        </w:rPr>
      </w:pPr>
    </w:p>
    <w:p w14:paraId="0CEAD877" w14:textId="72E3DC75" w:rsidR="00C42EB6" w:rsidRPr="00C42EB6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 xml:space="preserve">В случае истечения срока </w:t>
      </w:r>
      <w:r>
        <w:rPr>
          <w:rFonts w:ascii="Verdana" w:hAnsi="Verdana"/>
        </w:rPr>
        <w:t xml:space="preserve">действия аккредитива Покупатель </w:t>
      </w:r>
      <w:r w:rsidRPr="00C42EB6">
        <w:rPr>
          <w:rFonts w:ascii="Verdana" w:hAnsi="Verdana"/>
        </w:rPr>
        <w:t>обязуется не менее чем за 3</w:t>
      </w:r>
      <w:r>
        <w:rPr>
          <w:rFonts w:ascii="Verdana" w:hAnsi="Verdana"/>
        </w:rPr>
        <w:t xml:space="preserve"> (Три) рабочих дня до истечения </w:t>
      </w:r>
      <w:r w:rsidRPr="00C42EB6">
        <w:rPr>
          <w:rFonts w:ascii="Verdana" w:hAnsi="Verdana"/>
        </w:rPr>
        <w:t>срока действия аккредитива:</w:t>
      </w:r>
    </w:p>
    <w:p w14:paraId="2A763AFF" w14:textId="2F04F8C0" w:rsidR="00C42EB6" w:rsidRPr="00C42EB6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>- продлить/открыть аккредитив</w:t>
      </w:r>
      <w:r>
        <w:rPr>
          <w:rFonts w:ascii="Verdana" w:hAnsi="Verdana"/>
        </w:rPr>
        <w:t xml:space="preserve"> на тех же условиях на тот же </w:t>
      </w:r>
      <w:r w:rsidRPr="00C42EB6">
        <w:rPr>
          <w:rFonts w:ascii="Verdana" w:hAnsi="Verdana"/>
        </w:rPr>
        <w:t>срок и предоставить Продавцу надлежащее подтверждение продления/открытия аккредитива.</w:t>
      </w:r>
    </w:p>
    <w:p w14:paraId="76557821" w14:textId="6B1771A7" w:rsidR="00C42EB6" w:rsidRPr="00C42EB6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</w:t>
      </w:r>
      <w:r>
        <w:rPr>
          <w:rFonts w:ascii="Verdana" w:hAnsi="Verdana"/>
        </w:rPr>
        <w:t xml:space="preserve">тия аккредитива Продавец вправе </w:t>
      </w:r>
      <w:r w:rsidRPr="00C42EB6">
        <w:rPr>
          <w:rFonts w:ascii="Verdana" w:hAnsi="Verdana"/>
        </w:rPr>
        <w:t>отказаться от исполнения Договора в одностороннем внесудебном порядке.</w:t>
      </w:r>
    </w:p>
    <w:p w14:paraId="56D97E5C" w14:textId="69B2C056" w:rsidR="00C42EB6" w:rsidRPr="00C42EB6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>- Банк-эмитент по аккредитиву</w:t>
      </w:r>
      <w:r>
        <w:rPr>
          <w:rFonts w:ascii="Verdana" w:hAnsi="Verdana"/>
        </w:rPr>
        <w:t xml:space="preserve"> - из топ-30 по объему капитала </w:t>
      </w:r>
      <w:r w:rsidRPr="00C42EB6">
        <w:rPr>
          <w:rFonts w:ascii="Verdana" w:hAnsi="Verdana"/>
        </w:rPr>
        <w:t>(пр</w:t>
      </w:r>
      <w:r>
        <w:rPr>
          <w:rFonts w:ascii="Verdana" w:hAnsi="Verdana"/>
        </w:rPr>
        <w:t xml:space="preserve">им: рейтинг доступен по </w:t>
      </w:r>
      <w:proofErr w:type="spellStart"/>
      <w:r>
        <w:rPr>
          <w:rFonts w:ascii="Verdana" w:hAnsi="Verdana"/>
        </w:rPr>
        <w:t>ссылке:</w:t>
      </w:r>
      <w:r w:rsidRPr="00C42EB6">
        <w:rPr>
          <w:rFonts w:ascii="Verdana" w:hAnsi="Verdana"/>
        </w:rPr>
        <w:t>http</w:t>
      </w:r>
      <w:proofErr w:type="spellEnd"/>
      <w:r w:rsidRPr="00C42EB6">
        <w:rPr>
          <w:rFonts w:ascii="Verdana" w:hAnsi="Verdana"/>
        </w:rPr>
        <w:t>://vid1.rian.ru/</w:t>
      </w:r>
      <w:proofErr w:type="spellStart"/>
      <w:r w:rsidRPr="00C42EB6">
        <w:rPr>
          <w:rFonts w:ascii="Verdana" w:hAnsi="Verdana"/>
        </w:rPr>
        <w:t>ig</w:t>
      </w:r>
      <w:proofErr w:type="spellEnd"/>
      <w:r w:rsidRPr="00C42EB6">
        <w:rPr>
          <w:rFonts w:ascii="Verdana" w:hAnsi="Verdana"/>
        </w:rPr>
        <w:t>/</w:t>
      </w:r>
      <w:proofErr w:type="spellStart"/>
      <w:r w:rsidRPr="00C42EB6">
        <w:rPr>
          <w:rFonts w:ascii="Verdana" w:hAnsi="Verdana"/>
        </w:rPr>
        <w:t>ratings</w:t>
      </w:r>
      <w:proofErr w:type="spellEnd"/>
      <w:r w:rsidRPr="00C42EB6">
        <w:rPr>
          <w:rFonts w:ascii="Verdana" w:hAnsi="Verdana"/>
        </w:rPr>
        <w:t>/banki_07_01_20.pdf)</w:t>
      </w:r>
    </w:p>
    <w:p w14:paraId="4E63921D" w14:textId="70D184D5" w:rsidR="00C42EB6" w:rsidRPr="000D446F" w:rsidRDefault="00C42EB6" w:rsidP="00C42EB6">
      <w:pPr>
        <w:jc w:val="both"/>
        <w:rPr>
          <w:rFonts w:ascii="Verdana" w:hAnsi="Verdana"/>
        </w:rPr>
      </w:pPr>
      <w:r w:rsidRPr="00C42EB6">
        <w:rPr>
          <w:rFonts w:ascii="Verdana" w:hAnsi="Verdana"/>
        </w:rPr>
        <w:t>- Расчеты по аккредитиву регулируются Положением Банка России № 383-П от 19.06.2012 г. «О правилах осуществления перевода денежных средств» и ГК РФ.</w:t>
      </w:r>
    </w:p>
    <w:p w14:paraId="633FD0D2" w14:textId="77777777" w:rsidR="000D446F" w:rsidRPr="004F68CD" w:rsidRDefault="000D446F" w:rsidP="004F68CD">
      <w:pPr>
        <w:jc w:val="both"/>
        <w:rPr>
          <w:rFonts w:ascii="Verdana" w:hAnsi="Verdana"/>
        </w:rPr>
      </w:pP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ПОДПИСИ СТОРОН</w:t>
      </w:r>
    </w:p>
    <w:p w14:paraId="11BDC6A5" w14:textId="5A91E8F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686D08" w:rsidRPr="008509DF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78E23C" w16cid:durableId="240C6CDF"/>
  <w16cid:commentId w16cid:paraId="08988750" w16cid:durableId="240C6C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93954" w14:textId="77777777" w:rsidR="00647001" w:rsidRDefault="00647001" w:rsidP="00E33D4F">
      <w:pPr>
        <w:spacing w:after="0" w:line="240" w:lineRule="auto"/>
      </w:pPr>
      <w:r>
        <w:separator/>
      </w:r>
    </w:p>
  </w:endnote>
  <w:endnote w:type="continuationSeparator" w:id="0">
    <w:p w14:paraId="7A52BC58" w14:textId="77777777" w:rsidR="00647001" w:rsidRDefault="00647001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0421C3BB" w:rsidR="00063D50" w:rsidRDefault="00063D5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EA0">
          <w:rPr>
            <w:noProof/>
          </w:rPr>
          <w:t>2</w:t>
        </w:r>
        <w:r>
          <w:fldChar w:fldCharType="end"/>
        </w:r>
      </w:p>
    </w:sdtContent>
  </w:sdt>
  <w:p w14:paraId="0AC1054C" w14:textId="77777777" w:rsidR="00063D50" w:rsidRDefault="00063D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1FCDB" w14:textId="77777777" w:rsidR="00647001" w:rsidRDefault="00647001" w:rsidP="00E33D4F">
      <w:pPr>
        <w:spacing w:after="0" w:line="240" w:lineRule="auto"/>
      </w:pPr>
      <w:r>
        <w:separator/>
      </w:r>
    </w:p>
  </w:footnote>
  <w:footnote w:type="continuationSeparator" w:id="0">
    <w:p w14:paraId="6B426ED0" w14:textId="77777777" w:rsidR="00647001" w:rsidRDefault="00647001" w:rsidP="00E33D4F">
      <w:pPr>
        <w:spacing w:after="0" w:line="240" w:lineRule="auto"/>
      </w:pPr>
      <w:r>
        <w:continuationSeparator/>
      </w:r>
    </w:p>
  </w:footnote>
  <w:footnote w:id="1">
    <w:p w14:paraId="12A18515" w14:textId="18382330" w:rsidR="00063D50" w:rsidRPr="00120657" w:rsidRDefault="00063D50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</w:p>
  </w:footnote>
  <w:footnote w:id="2">
    <w:p w14:paraId="3E891BE5" w14:textId="4BA04D00" w:rsidR="00063D50" w:rsidRPr="00120657" w:rsidRDefault="00063D50" w:rsidP="00EF619B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2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4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7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8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4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7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29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2"/>
  </w:num>
  <w:num w:numId="5">
    <w:abstractNumId w:val="19"/>
  </w:num>
  <w:num w:numId="6">
    <w:abstractNumId w:val="12"/>
  </w:num>
  <w:num w:numId="7">
    <w:abstractNumId w:val="2"/>
  </w:num>
  <w:num w:numId="8">
    <w:abstractNumId w:val="3"/>
  </w:num>
  <w:num w:numId="9">
    <w:abstractNumId w:val="27"/>
  </w:num>
  <w:num w:numId="10">
    <w:abstractNumId w:val="28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28"/>
  </w:num>
  <w:num w:numId="12">
    <w:abstractNumId w:val="6"/>
  </w:num>
  <w:num w:numId="13">
    <w:abstractNumId w:val="17"/>
  </w:num>
  <w:num w:numId="14">
    <w:abstractNumId w:val="4"/>
  </w:num>
  <w:num w:numId="15">
    <w:abstractNumId w:val="0"/>
  </w:num>
  <w:num w:numId="16">
    <w:abstractNumId w:val="10"/>
  </w:num>
  <w:num w:numId="17">
    <w:abstractNumId w:val="24"/>
  </w:num>
  <w:num w:numId="18">
    <w:abstractNumId w:val="13"/>
  </w:num>
  <w:num w:numId="19">
    <w:abstractNumId w:val="7"/>
  </w:num>
  <w:num w:numId="20">
    <w:abstractNumId w:val="18"/>
  </w:num>
  <w:num w:numId="21">
    <w:abstractNumId w:val="14"/>
  </w:num>
  <w:num w:numId="22">
    <w:abstractNumId w:val="15"/>
  </w:num>
  <w:num w:numId="23">
    <w:abstractNumId w:val="9"/>
  </w:num>
  <w:num w:numId="24">
    <w:abstractNumId w:val="16"/>
  </w:num>
  <w:num w:numId="25">
    <w:abstractNumId w:val="5"/>
  </w:num>
  <w:num w:numId="26">
    <w:abstractNumId w:val="26"/>
  </w:num>
  <w:num w:numId="27">
    <w:abstractNumId w:val="21"/>
  </w:num>
  <w:num w:numId="28">
    <w:abstractNumId w:val="8"/>
  </w:num>
  <w:num w:numId="29">
    <w:abstractNumId w:val="30"/>
  </w:num>
  <w:num w:numId="30">
    <w:abstractNumId w:val="25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0B91"/>
    <w:rsid w:val="00014CF1"/>
    <w:rsid w:val="00015515"/>
    <w:rsid w:val="0001605E"/>
    <w:rsid w:val="00017917"/>
    <w:rsid w:val="00021E28"/>
    <w:rsid w:val="000223BA"/>
    <w:rsid w:val="000262EF"/>
    <w:rsid w:val="000270FE"/>
    <w:rsid w:val="00030EF1"/>
    <w:rsid w:val="00032CB8"/>
    <w:rsid w:val="000351E6"/>
    <w:rsid w:val="000365BF"/>
    <w:rsid w:val="000379B6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D50"/>
    <w:rsid w:val="00064DD3"/>
    <w:rsid w:val="00066ED8"/>
    <w:rsid w:val="0007004A"/>
    <w:rsid w:val="00070501"/>
    <w:rsid w:val="000708B4"/>
    <w:rsid w:val="00072336"/>
    <w:rsid w:val="00073724"/>
    <w:rsid w:val="0007585E"/>
    <w:rsid w:val="00076B43"/>
    <w:rsid w:val="0007761B"/>
    <w:rsid w:val="00080B2F"/>
    <w:rsid w:val="00082E0A"/>
    <w:rsid w:val="00083142"/>
    <w:rsid w:val="000844E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46F"/>
    <w:rsid w:val="000D5385"/>
    <w:rsid w:val="000E2363"/>
    <w:rsid w:val="000E2F36"/>
    <w:rsid w:val="000E3328"/>
    <w:rsid w:val="000E36D3"/>
    <w:rsid w:val="000E4B9A"/>
    <w:rsid w:val="000E50F8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67E08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7261"/>
    <w:rsid w:val="00191F6A"/>
    <w:rsid w:val="001946E4"/>
    <w:rsid w:val="00194F6C"/>
    <w:rsid w:val="00195048"/>
    <w:rsid w:val="001A1B7C"/>
    <w:rsid w:val="001A3010"/>
    <w:rsid w:val="001A391D"/>
    <w:rsid w:val="001A3DBC"/>
    <w:rsid w:val="001A52C3"/>
    <w:rsid w:val="001A5772"/>
    <w:rsid w:val="001A609C"/>
    <w:rsid w:val="001A73E7"/>
    <w:rsid w:val="001B1B44"/>
    <w:rsid w:val="001B37CE"/>
    <w:rsid w:val="001C19BE"/>
    <w:rsid w:val="001C2235"/>
    <w:rsid w:val="001C4321"/>
    <w:rsid w:val="001C503F"/>
    <w:rsid w:val="001C7960"/>
    <w:rsid w:val="001D1EAB"/>
    <w:rsid w:val="001D3133"/>
    <w:rsid w:val="001D4AF6"/>
    <w:rsid w:val="001D6B8E"/>
    <w:rsid w:val="001D6DCB"/>
    <w:rsid w:val="001D72DA"/>
    <w:rsid w:val="001D7929"/>
    <w:rsid w:val="001E086C"/>
    <w:rsid w:val="001E0CB7"/>
    <w:rsid w:val="001E2875"/>
    <w:rsid w:val="001E2A0A"/>
    <w:rsid w:val="001E42FF"/>
    <w:rsid w:val="001E5436"/>
    <w:rsid w:val="001E5D36"/>
    <w:rsid w:val="001E6B80"/>
    <w:rsid w:val="001F1859"/>
    <w:rsid w:val="001F4445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1983"/>
    <w:rsid w:val="00224B29"/>
    <w:rsid w:val="00224EF7"/>
    <w:rsid w:val="00224F8A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1183"/>
    <w:rsid w:val="00293BAA"/>
    <w:rsid w:val="0029521F"/>
    <w:rsid w:val="00297015"/>
    <w:rsid w:val="002A07D2"/>
    <w:rsid w:val="002A3611"/>
    <w:rsid w:val="002A52CC"/>
    <w:rsid w:val="002A564F"/>
    <w:rsid w:val="002B3119"/>
    <w:rsid w:val="002B3801"/>
    <w:rsid w:val="002B527E"/>
    <w:rsid w:val="002B5442"/>
    <w:rsid w:val="002B615D"/>
    <w:rsid w:val="002B75BE"/>
    <w:rsid w:val="002C05BE"/>
    <w:rsid w:val="002C1077"/>
    <w:rsid w:val="002C7200"/>
    <w:rsid w:val="002C7331"/>
    <w:rsid w:val="002C7D96"/>
    <w:rsid w:val="002D0141"/>
    <w:rsid w:val="002D2A49"/>
    <w:rsid w:val="002D426E"/>
    <w:rsid w:val="002D6941"/>
    <w:rsid w:val="002D7220"/>
    <w:rsid w:val="002D77F1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06834"/>
    <w:rsid w:val="00310037"/>
    <w:rsid w:val="0031107C"/>
    <w:rsid w:val="00311231"/>
    <w:rsid w:val="00312C68"/>
    <w:rsid w:val="00321064"/>
    <w:rsid w:val="00321629"/>
    <w:rsid w:val="0032754A"/>
    <w:rsid w:val="0033460B"/>
    <w:rsid w:val="00334661"/>
    <w:rsid w:val="00336C56"/>
    <w:rsid w:val="00336D98"/>
    <w:rsid w:val="00341BE1"/>
    <w:rsid w:val="00341DF2"/>
    <w:rsid w:val="00342A7C"/>
    <w:rsid w:val="0034333C"/>
    <w:rsid w:val="00344D65"/>
    <w:rsid w:val="00344E14"/>
    <w:rsid w:val="003452CB"/>
    <w:rsid w:val="00351FB3"/>
    <w:rsid w:val="003546A4"/>
    <w:rsid w:val="00361D47"/>
    <w:rsid w:val="003629D2"/>
    <w:rsid w:val="003677C6"/>
    <w:rsid w:val="00370031"/>
    <w:rsid w:val="0037118C"/>
    <w:rsid w:val="0037350E"/>
    <w:rsid w:val="00373E89"/>
    <w:rsid w:val="00381D74"/>
    <w:rsid w:val="00386377"/>
    <w:rsid w:val="00387FA5"/>
    <w:rsid w:val="00390A4F"/>
    <w:rsid w:val="00391481"/>
    <w:rsid w:val="00391E62"/>
    <w:rsid w:val="003961EC"/>
    <w:rsid w:val="003963EB"/>
    <w:rsid w:val="003A1B23"/>
    <w:rsid w:val="003A36C1"/>
    <w:rsid w:val="003A3708"/>
    <w:rsid w:val="003B025F"/>
    <w:rsid w:val="003B3459"/>
    <w:rsid w:val="003B3568"/>
    <w:rsid w:val="003B436E"/>
    <w:rsid w:val="003B5D5D"/>
    <w:rsid w:val="003C07E6"/>
    <w:rsid w:val="003C13A8"/>
    <w:rsid w:val="003C2F19"/>
    <w:rsid w:val="003C32B2"/>
    <w:rsid w:val="003C33D0"/>
    <w:rsid w:val="003C50DB"/>
    <w:rsid w:val="003C5AC7"/>
    <w:rsid w:val="003C6760"/>
    <w:rsid w:val="003C6FDB"/>
    <w:rsid w:val="003C78A1"/>
    <w:rsid w:val="003C7A01"/>
    <w:rsid w:val="003D002A"/>
    <w:rsid w:val="003D11A9"/>
    <w:rsid w:val="003D25D9"/>
    <w:rsid w:val="003D5CFE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5FCD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41B3B"/>
    <w:rsid w:val="00441C95"/>
    <w:rsid w:val="00444442"/>
    <w:rsid w:val="0044564A"/>
    <w:rsid w:val="00446BFD"/>
    <w:rsid w:val="0044731D"/>
    <w:rsid w:val="00450B9C"/>
    <w:rsid w:val="00451A57"/>
    <w:rsid w:val="00456C6E"/>
    <w:rsid w:val="00457733"/>
    <w:rsid w:val="00460465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446C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4F68CD"/>
    <w:rsid w:val="0050116F"/>
    <w:rsid w:val="00504D4E"/>
    <w:rsid w:val="00507228"/>
    <w:rsid w:val="00510CEA"/>
    <w:rsid w:val="00511C6A"/>
    <w:rsid w:val="00513425"/>
    <w:rsid w:val="00514071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5725C"/>
    <w:rsid w:val="00560E89"/>
    <w:rsid w:val="00562169"/>
    <w:rsid w:val="00562322"/>
    <w:rsid w:val="005637CC"/>
    <w:rsid w:val="005669A4"/>
    <w:rsid w:val="005702F1"/>
    <w:rsid w:val="00572946"/>
    <w:rsid w:val="00572BA2"/>
    <w:rsid w:val="005739A0"/>
    <w:rsid w:val="005858F9"/>
    <w:rsid w:val="005866DF"/>
    <w:rsid w:val="005924AA"/>
    <w:rsid w:val="005929DD"/>
    <w:rsid w:val="00594547"/>
    <w:rsid w:val="00594C80"/>
    <w:rsid w:val="0059647B"/>
    <w:rsid w:val="005A0605"/>
    <w:rsid w:val="005A0D91"/>
    <w:rsid w:val="005A225B"/>
    <w:rsid w:val="005A6AFB"/>
    <w:rsid w:val="005A6E03"/>
    <w:rsid w:val="005A7DCA"/>
    <w:rsid w:val="005B6311"/>
    <w:rsid w:val="005C3D40"/>
    <w:rsid w:val="005C40A0"/>
    <w:rsid w:val="005C5A2B"/>
    <w:rsid w:val="005C6952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6191"/>
    <w:rsid w:val="0060690D"/>
    <w:rsid w:val="0060699B"/>
    <w:rsid w:val="00607139"/>
    <w:rsid w:val="00615599"/>
    <w:rsid w:val="00617D5E"/>
    <w:rsid w:val="00624B6E"/>
    <w:rsid w:val="00634B19"/>
    <w:rsid w:val="00641589"/>
    <w:rsid w:val="00645BF6"/>
    <w:rsid w:val="00646D39"/>
    <w:rsid w:val="00647001"/>
    <w:rsid w:val="00652F0C"/>
    <w:rsid w:val="00656D58"/>
    <w:rsid w:val="00664EEA"/>
    <w:rsid w:val="006663D9"/>
    <w:rsid w:val="00667932"/>
    <w:rsid w:val="00670A2E"/>
    <w:rsid w:val="00670FB8"/>
    <w:rsid w:val="00671E66"/>
    <w:rsid w:val="00672CCD"/>
    <w:rsid w:val="00673FF9"/>
    <w:rsid w:val="00677F61"/>
    <w:rsid w:val="00684E07"/>
    <w:rsid w:val="0068503A"/>
    <w:rsid w:val="006859E1"/>
    <w:rsid w:val="00686D08"/>
    <w:rsid w:val="006875E5"/>
    <w:rsid w:val="00691827"/>
    <w:rsid w:val="00693787"/>
    <w:rsid w:val="00694982"/>
    <w:rsid w:val="0069685C"/>
    <w:rsid w:val="00696F00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7CE"/>
    <w:rsid w:val="00710972"/>
    <w:rsid w:val="00710D49"/>
    <w:rsid w:val="007114FB"/>
    <w:rsid w:val="00713624"/>
    <w:rsid w:val="00713B49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3D72"/>
    <w:rsid w:val="00775AF0"/>
    <w:rsid w:val="007779C1"/>
    <w:rsid w:val="007805CD"/>
    <w:rsid w:val="00782927"/>
    <w:rsid w:val="007905C5"/>
    <w:rsid w:val="007914AB"/>
    <w:rsid w:val="007914F3"/>
    <w:rsid w:val="00793723"/>
    <w:rsid w:val="007941A5"/>
    <w:rsid w:val="007943F6"/>
    <w:rsid w:val="007970D7"/>
    <w:rsid w:val="007A18E8"/>
    <w:rsid w:val="007A3AAC"/>
    <w:rsid w:val="007A511A"/>
    <w:rsid w:val="007B1259"/>
    <w:rsid w:val="007B20FA"/>
    <w:rsid w:val="007B30AC"/>
    <w:rsid w:val="007B77F7"/>
    <w:rsid w:val="007C0658"/>
    <w:rsid w:val="007D0813"/>
    <w:rsid w:val="007D2ACC"/>
    <w:rsid w:val="007D31CB"/>
    <w:rsid w:val="007D430D"/>
    <w:rsid w:val="007D77EF"/>
    <w:rsid w:val="007E1265"/>
    <w:rsid w:val="007E41D9"/>
    <w:rsid w:val="007E4C88"/>
    <w:rsid w:val="007E570B"/>
    <w:rsid w:val="007E6711"/>
    <w:rsid w:val="007F17C5"/>
    <w:rsid w:val="007F1ABD"/>
    <w:rsid w:val="007F2257"/>
    <w:rsid w:val="007F3F7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509DF"/>
    <w:rsid w:val="00850BE5"/>
    <w:rsid w:val="008511A3"/>
    <w:rsid w:val="00852666"/>
    <w:rsid w:val="00852EF3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5EA0"/>
    <w:rsid w:val="0087738B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1588"/>
    <w:rsid w:val="008D2260"/>
    <w:rsid w:val="008D2940"/>
    <w:rsid w:val="008D3FC0"/>
    <w:rsid w:val="008D5BEC"/>
    <w:rsid w:val="008D6A51"/>
    <w:rsid w:val="008E44AA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3350"/>
    <w:rsid w:val="00903F42"/>
    <w:rsid w:val="00903F5B"/>
    <w:rsid w:val="00911397"/>
    <w:rsid w:val="00911B88"/>
    <w:rsid w:val="00914D7D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36F7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2E56"/>
    <w:rsid w:val="00996767"/>
    <w:rsid w:val="0099685B"/>
    <w:rsid w:val="009A165A"/>
    <w:rsid w:val="009A2207"/>
    <w:rsid w:val="009A27DC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4E5A"/>
    <w:rsid w:val="009E50D0"/>
    <w:rsid w:val="009F158D"/>
    <w:rsid w:val="009F15A6"/>
    <w:rsid w:val="009F1A91"/>
    <w:rsid w:val="009F2733"/>
    <w:rsid w:val="009F3508"/>
    <w:rsid w:val="009F7287"/>
    <w:rsid w:val="009F7462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501BE"/>
    <w:rsid w:val="00A50493"/>
    <w:rsid w:val="00A51895"/>
    <w:rsid w:val="00A51F5C"/>
    <w:rsid w:val="00A52A3F"/>
    <w:rsid w:val="00A54990"/>
    <w:rsid w:val="00A56E0B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87C12"/>
    <w:rsid w:val="00A92FA3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2FEC"/>
    <w:rsid w:val="00B13C17"/>
    <w:rsid w:val="00B14DED"/>
    <w:rsid w:val="00B1538F"/>
    <w:rsid w:val="00B15C81"/>
    <w:rsid w:val="00B17901"/>
    <w:rsid w:val="00B203E8"/>
    <w:rsid w:val="00B27138"/>
    <w:rsid w:val="00B300E4"/>
    <w:rsid w:val="00B31BD9"/>
    <w:rsid w:val="00B3251E"/>
    <w:rsid w:val="00B32D8F"/>
    <w:rsid w:val="00B338D3"/>
    <w:rsid w:val="00B340E9"/>
    <w:rsid w:val="00B36C4B"/>
    <w:rsid w:val="00B36FDC"/>
    <w:rsid w:val="00B41018"/>
    <w:rsid w:val="00B4472A"/>
    <w:rsid w:val="00B44B04"/>
    <w:rsid w:val="00B45DE2"/>
    <w:rsid w:val="00B51299"/>
    <w:rsid w:val="00B52CBF"/>
    <w:rsid w:val="00B541D8"/>
    <w:rsid w:val="00B5433E"/>
    <w:rsid w:val="00B5460A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B5C"/>
    <w:rsid w:val="00B65016"/>
    <w:rsid w:val="00B655A3"/>
    <w:rsid w:val="00B71921"/>
    <w:rsid w:val="00B71A0F"/>
    <w:rsid w:val="00B7305B"/>
    <w:rsid w:val="00B738C8"/>
    <w:rsid w:val="00B74169"/>
    <w:rsid w:val="00B82BAF"/>
    <w:rsid w:val="00B83979"/>
    <w:rsid w:val="00B86386"/>
    <w:rsid w:val="00B87012"/>
    <w:rsid w:val="00B92212"/>
    <w:rsid w:val="00B932DF"/>
    <w:rsid w:val="00B94590"/>
    <w:rsid w:val="00BA0264"/>
    <w:rsid w:val="00BA030C"/>
    <w:rsid w:val="00BA266F"/>
    <w:rsid w:val="00BA3C4F"/>
    <w:rsid w:val="00BA438A"/>
    <w:rsid w:val="00BA46FD"/>
    <w:rsid w:val="00BA5903"/>
    <w:rsid w:val="00BA6345"/>
    <w:rsid w:val="00BA6E4B"/>
    <w:rsid w:val="00BA7E01"/>
    <w:rsid w:val="00BB2586"/>
    <w:rsid w:val="00BB3A1F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4A40"/>
    <w:rsid w:val="00BE5472"/>
    <w:rsid w:val="00BE6580"/>
    <w:rsid w:val="00BE7168"/>
    <w:rsid w:val="00BE71F0"/>
    <w:rsid w:val="00BF3FCD"/>
    <w:rsid w:val="00BF5638"/>
    <w:rsid w:val="00BF6F41"/>
    <w:rsid w:val="00BF736E"/>
    <w:rsid w:val="00C01BEA"/>
    <w:rsid w:val="00C05441"/>
    <w:rsid w:val="00C069BE"/>
    <w:rsid w:val="00C06D1F"/>
    <w:rsid w:val="00C108FF"/>
    <w:rsid w:val="00C11257"/>
    <w:rsid w:val="00C14F0A"/>
    <w:rsid w:val="00C1613D"/>
    <w:rsid w:val="00C21632"/>
    <w:rsid w:val="00C26C43"/>
    <w:rsid w:val="00C33E0C"/>
    <w:rsid w:val="00C34DDC"/>
    <w:rsid w:val="00C352DD"/>
    <w:rsid w:val="00C35592"/>
    <w:rsid w:val="00C35795"/>
    <w:rsid w:val="00C358C6"/>
    <w:rsid w:val="00C40775"/>
    <w:rsid w:val="00C419BB"/>
    <w:rsid w:val="00C42EB6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3117"/>
    <w:rsid w:val="00D1411C"/>
    <w:rsid w:val="00D145D4"/>
    <w:rsid w:val="00D15A57"/>
    <w:rsid w:val="00D15B87"/>
    <w:rsid w:val="00D16F91"/>
    <w:rsid w:val="00D22955"/>
    <w:rsid w:val="00D22B24"/>
    <w:rsid w:val="00D24468"/>
    <w:rsid w:val="00D246FA"/>
    <w:rsid w:val="00D30721"/>
    <w:rsid w:val="00D31076"/>
    <w:rsid w:val="00D35749"/>
    <w:rsid w:val="00D36533"/>
    <w:rsid w:val="00D42EFE"/>
    <w:rsid w:val="00D43697"/>
    <w:rsid w:val="00D440B9"/>
    <w:rsid w:val="00D45892"/>
    <w:rsid w:val="00D47D8A"/>
    <w:rsid w:val="00D512E5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00D"/>
    <w:rsid w:val="00D87E35"/>
    <w:rsid w:val="00D911F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4F8C"/>
    <w:rsid w:val="00DD2C03"/>
    <w:rsid w:val="00DD5171"/>
    <w:rsid w:val="00DD5283"/>
    <w:rsid w:val="00DD5861"/>
    <w:rsid w:val="00DD590E"/>
    <w:rsid w:val="00DD5E1C"/>
    <w:rsid w:val="00DD78A9"/>
    <w:rsid w:val="00DD7FA4"/>
    <w:rsid w:val="00DE01E0"/>
    <w:rsid w:val="00DE0E51"/>
    <w:rsid w:val="00DE1B2D"/>
    <w:rsid w:val="00DE3FC0"/>
    <w:rsid w:val="00DE6351"/>
    <w:rsid w:val="00DE77CE"/>
    <w:rsid w:val="00DF04AD"/>
    <w:rsid w:val="00DF059C"/>
    <w:rsid w:val="00DF28F5"/>
    <w:rsid w:val="00DF5AE1"/>
    <w:rsid w:val="00DF6F0D"/>
    <w:rsid w:val="00E00951"/>
    <w:rsid w:val="00E017BB"/>
    <w:rsid w:val="00E0243A"/>
    <w:rsid w:val="00E032E5"/>
    <w:rsid w:val="00E0331C"/>
    <w:rsid w:val="00E077AC"/>
    <w:rsid w:val="00E13CF4"/>
    <w:rsid w:val="00E15BBC"/>
    <w:rsid w:val="00E219D3"/>
    <w:rsid w:val="00E22EAE"/>
    <w:rsid w:val="00E23226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1952"/>
    <w:rsid w:val="00E94D0E"/>
    <w:rsid w:val="00E955F2"/>
    <w:rsid w:val="00E973AD"/>
    <w:rsid w:val="00EA2411"/>
    <w:rsid w:val="00EA308F"/>
    <w:rsid w:val="00EA57EA"/>
    <w:rsid w:val="00EA6860"/>
    <w:rsid w:val="00EA7B8A"/>
    <w:rsid w:val="00EA7D4E"/>
    <w:rsid w:val="00EB078E"/>
    <w:rsid w:val="00EB0A78"/>
    <w:rsid w:val="00EB14B8"/>
    <w:rsid w:val="00EB3EF9"/>
    <w:rsid w:val="00EB516B"/>
    <w:rsid w:val="00EC0512"/>
    <w:rsid w:val="00EC089E"/>
    <w:rsid w:val="00EC17A9"/>
    <w:rsid w:val="00EC3B2D"/>
    <w:rsid w:val="00ED12E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3982"/>
    <w:rsid w:val="00EF619B"/>
    <w:rsid w:val="00F00A51"/>
    <w:rsid w:val="00F022A3"/>
    <w:rsid w:val="00F023F3"/>
    <w:rsid w:val="00F04972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68DE"/>
    <w:rsid w:val="00F72AEA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B037F"/>
    <w:rsid w:val="00FB11E2"/>
    <w:rsid w:val="00FB13C0"/>
    <w:rsid w:val="00FB2802"/>
    <w:rsid w:val="00FB4B6F"/>
    <w:rsid w:val="00FB7952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6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08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3D5C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08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3D5C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1DBA-9070-4018-91B5-B0137067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5795</Words>
  <Characters>33033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Reuk</cp:lastModifiedBy>
  <cp:revision>10</cp:revision>
  <cp:lastPrinted>2019-10-21T13:14:00Z</cp:lastPrinted>
  <dcterms:created xsi:type="dcterms:W3CDTF">2021-03-23T08:44:00Z</dcterms:created>
  <dcterms:modified xsi:type="dcterms:W3CDTF">2021-08-13T13:34:00Z</dcterms:modified>
</cp:coreProperties>
</file>