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№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купли-продажи недвижимого имущества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 Москва                                                                                                             «___» ________ 20__ года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«ЭНЦЕ ИНЖИНИРИНГ» (ИНН: 7708754632, ОГРН: 1127746034041,105005, г. Москва, ул. Бауманская д.7, стр.1, Э Антресоль, пом.I, к.17, оф. В9И)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лице конкурсного управляющего </w:t>
      </w:r>
      <w:r w:rsidDel="00000000" w:rsidR="00000000" w:rsidRPr="00000000">
        <w:rPr>
          <w:sz w:val="24"/>
          <w:szCs w:val="24"/>
          <w:rtl w:val="0"/>
        </w:rPr>
        <w:t xml:space="preserve">Криксина Фёдора Игоревича, члена САУ «Авангард», утвержденного решением Арбитражного суда г. Москвы от 17.02.2021 по делу № А40-151565/20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(далее –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Продавец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»), с одной стороны, и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далее именуемый – «Покупатель»,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вместе именуемые – «Стороны», руководствуясь статьями 161, 164, 442, 447, 448 Гражданского Кодекса Российской Федерации, статьями 138, 139, 110, 111 Федерального закона от 26.10.2002 № 127-ФЗ «О несостоятельности (банкротстве)», заключили настоящий договор (далее – Договор) о нижеследующем: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</w:t>
        <w:tab/>
        <w:t xml:space="preserve">Продавец в соответствии с Положением о порядке, условиях и сроках реализации имущества ООО </w:t>
      </w:r>
      <w:r w:rsidDel="00000000" w:rsidR="00000000" w:rsidRPr="00000000">
        <w:rPr>
          <w:sz w:val="24"/>
          <w:szCs w:val="24"/>
          <w:rtl w:val="0"/>
        </w:rPr>
        <w:t xml:space="preserve">«ЭНЦЕ ИНЖИНИРИНГ»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(недвижимое имущество) продал (передал в собственность), а Покупатель на торгах, проведенных на электронной торговой площадке https://lot-online.ru/ в форме ____________ (Протокол №___ подведения итогов в торговой процедуре «________________» от «____» ________ 2020 г.) купил (приобрёл в собственность) недвижимое имущество, составляющее лот № ____ (далее - «Имущество»).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Состав имущества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Состав Имущества: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Здание 51:20:0001019:289 Мурманская обл., МО г. Мурманск, ул. Огни Мурманска, д. 3, назначение - жилой, пл. 438.3 кв. м., этаж. 2, подз. этаж 1;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Здание, нежилое(гараж) 51:20:0001019:293, Мурманская обл., МО г. Мурманск, ул. Огни Мурманска, пл. 44.1 кв. м, этаж 1;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Земельный участок 51:20:0001019:564, Мурманская обл, Городской округ город Мурманск, Мурманск г, Огни Мурманска ул, Категория земель: Земли населенных пунктов, Разрешенное использование:Для индивидуального жилищного строительства, пл. 6206 кв. м;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Сооружение, Ветроэнергетическая установка 51:20:0002021:1181, Мурманская обл., МО г. Мурманск, 1388 км шоссе Санкт-Петербург-Мурманск, пл. 3,3 кв.м.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До подписания Договора имущество, указанное в пункте 2.1 настоящего договора, осмотрено Покупателем. Недостатки или дефекты, препятствующие использованию по назначению, на момент осмотра Покупателем не обнаружены. Состояние приобретаемого имущества по настоящему Договору и условия пользования Покупателю известны, претензии по этим вопросам Продавцом не принимаются.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Продавец гарантирует, что недвижимое имущество, реализуемое в рамках настоящего Договора, принадлежит ему на праве собственности.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 Имущество залогом </w:t>
      </w:r>
      <w:r w:rsidDel="00000000" w:rsidR="00000000" w:rsidRPr="00000000">
        <w:rPr>
          <w:sz w:val="24"/>
          <w:szCs w:val="24"/>
          <w:rtl w:val="0"/>
        </w:rPr>
        <w:t xml:space="preserve">не обременено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985"/>
          <w:tab w:val="left" w:pos="2127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2.5. В соответствии с нормами Федерального закона от 26.10.2002 № 127-ФЗ «О несостоятельности (банкротстве)» Имущество продается свободным от долгов ООО </w:t>
      </w:r>
      <w:r w:rsidDel="00000000" w:rsidR="00000000" w:rsidRPr="00000000">
        <w:rPr>
          <w:sz w:val="24"/>
          <w:szCs w:val="24"/>
          <w:rtl w:val="0"/>
        </w:rPr>
        <w:t xml:space="preserve">«ЭНЦЕ ИНЖИНИРИНГ»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Расчеты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Продавец продал, а Покупатель купил (приобрёл в собственность) Имущество, составляющие лот № _____ по цене, предложенной в заявке в размере 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НДС не облагается в соответствии с п.15 ч.2 ст.146 Налогового кодекса РФ.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Указанная цена установлена сторонами настоящего Договора на основании Протокола №____ подведения итогов торгов в торговой процедуре «</w:t>
      </w:r>
      <w:r w:rsidDel="00000000" w:rsidR="00000000" w:rsidRPr="00000000">
        <w:rPr>
          <w:sz w:val="24"/>
          <w:szCs w:val="24"/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№ _________» от «____» _______ 2020 г., является окончательной и изменению не подлежит.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Сумма задатка – ____________________, НДС не облагается, засчитывается в счёт оплаты по настоящему Договору.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Оплата стоимости отчуждаемого имущества – оставшейся суммы в размере  ______________________ – производится Покупателем полностью в течение 30 (тридцати) календарных дней с даты подписания настоящего Договора путем перечисления денежных средств на расчетный счет Продавца.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В случае, когда денежные средства по оплате сделки в полном объёме не поступили в установленный настоящим Договором срок, Договор считается утратившим силу. Задаток и иные ранее внесённые в связи с участием в торгах и приобретением имущества суммы не возвращаются, если Покупатель не докажет, что задержка платежа произошла не по его вине.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Обязанности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Продавец обязуется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передать Покупателю Имущество, указанное в п. 2.1. Договора в течение 10 (десяти) рабочих дней после поступления денежных средств на счет Продавца в полном объеме по Акту приёма-передачи.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позднее 10 (десяти) рабочих дней после подписания Акта приема-передачи представить Покупателю все необходимые документы и совершить все необходимые действия для регистрации перехода права собственности на Имущество от Продавца к Покупателю.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нести иные обязанности, предусмотренные действующим законодательством Российской Федерации и настоящим Договором.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Покупатель обязуется: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27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4.2.1. принять Имущество от Продавца, в порядке предусмотренном настоящим Договором.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27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4.2.2. провести необходимые действия по регистрации перехода прав собственности на Имущество от Продавца к Покупателю.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27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4.2.3. принять на себя расходы, связанные с регистрацией перехода права собственности на Имущество от Продавца к Покупателю в соответствии с действующими правилами и сложившейся практикой.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27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Передача имущества и право собственности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418"/>
          <w:tab w:val="left" w:pos="1985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5.1. Передача имущества оформляется Актом приема-передачи в срок, определенный пунктом 4.1.1. настоящего Договора.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02"/>
          <w:tab w:val="left" w:pos="1560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5.2. Право собственности на имущество возникает у Покупателя после полной оплаты сделки,  подписания Акта приема-передачи и государственной регистрации сделки.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02"/>
          <w:tab w:val="left" w:pos="1560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  <w:tab w:val="left" w:pos="1502"/>
          <w:tab w:val="left" w:pos="1560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02"/>
          <w:tab w:val="left" w:pos="1560"/>
        </w:tabs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84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84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113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всем вопросам не урегулированным настоящим Договором, Стороны руководствуются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27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разрешения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любых споров и разногласий, возникающих при исполнении настоящего Договора или в связи с ним, установлен претензионный порядок. Срок ответа на претензию Стороной составляет десять рабочих дней с даты ее получения.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невозможности урегулирования спорных вопросов в процессе переговоров споры передаются для разрешения в Арбитражный суд города Москвы в соответствии с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540" w:right="-27" w:hanging="54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after="0" w:before="0" w:line="276" w:lineRule="auto"/>
        <w:ind w:left="0" w:right="-28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8.1. Настоящий Договор вступает в силу с момента его подписания Сторонами и действует до взаимного исполнения Сторонами своих обязательств.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after="0" w:before="0" w:line="276" w:lineRule="auto"/>
        <w:ind w:left="0" w:right="-28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8.2. Любые изменения и дополнения к настоящему Договору действительны лишь при условии, что они совершены в письменной форме, подписаны надлежащим образом уполномоченными представителями Сторон и соответствуют нормам Федерального закона от 26.10.2002 № 127-ФЗ «О несостоятельности (банкротстве)» в актуальной для текущей процедуры банкротства редакции.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after="0" w:before="0" w:line="276" w:lineRule="auto"/>
        <w:ind w:left="0" w:right="-28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8.3. Все изменения и дополнения, а также приложения к настоящему Договору являются его неотъемлемой частью.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after="0" w:before="0" w:line="276" w:lineRule="auto"/>
        <w:ind w:left="0" w:right="-28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8.4. Настоящий Договор составлен в трех подлинных экземплярах, имеющих равную юридическую силу, по одному для Продавца, Покупателя, и один для регистрирующего органа.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493"/>
          <w:tab w:val="left" w:pos="2218"/>
          <w:tab w:val="left" w:pos="4579"/>
          <w:tab w:val="left" w:pos="5530"/>
          <w:tab w:val="left" w:pos="7421"/>
        </w:tabs>
        <w:spacing w:after="0" w:before="0" w:line="276" w:lineRule="auto"/>
        <w:ind w:left="0" w:right="-27" w:firstLine="113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493"/>
          <w:tab w:val="left" w:pos="2218"/>
          <w:tab w:val="left" w:pos="4579"/>
          <w:tab w:val="left" w:pos="5530"/>
          <w:tab w:val="left" w:pos="7421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АДРЕСА И РЕКВИЗИТЫ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Ind w:w="0.0" w:type="dxa"/>
        <w:tblLayout w:type="fixed"/>
        <w:tblLook w:val="0000"/>
      </w:tblPr>
      <w:tblGrid>
        <w:gridCol w:w="5093"/>
        <w:gridCol w:w="5221"/>
        <w:tblGridChange w:id="0">
          <w:tblGrid>
            <w:gridCol w:w="5093"/>
            <w:gridCol w:w="5221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ПРОДАВЕЦ: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ООО "ЭНЦЕ ИНЖИНИРИНГ"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105005, г. Москва, ул. Бауманская д.7, стр.1, Э Антресоль, пом.I, к.17, оф. В9И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ИНН: 7708754632, КПП:770101001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р/сч: 40702810501300027805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Банк: АО "АЛЬФА-БАНК"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БИК: 044525593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к/с: 30101810200000000593.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Конкурсный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Криксин Ф.И.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ПОКУПАТЕЛЬ: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 /                                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9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9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9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426" w:top="851" w:left="1134" w:right="851" w:header="567" w:footer="29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  <w:t xml:space="preserve">ПРОЕКТ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vertAlign w:val="baseline"/>
      </w:rPr>
    </w:lvl>
  </w:abstractNum>
  <w:abstractNum w:abstractNumId="2">
    <w:lvl w:ilvl="0">
      <w:start w:val="8"/>
      <w:numFmt w:val="decimal"/>
      <w:lvlText w:val="%1."/>
      <w:lvlJc w:val="left"/>
      <w:pPr>
        <w:ind w:left="540" w:hanging="54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421" w:hanging="1439.9999999999995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vertAlign w:val="baseline"/>
      </w:rPr>
    </w:lvl>
  </w:abstractNum>
  <w:abstractNum w:abstractNumId="3"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587" w:hanging="1020.000000000000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587" w:hanging="1020.0000000000002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587" w:hanging="1020.0000000000002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647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vertAlign w:val="baseline"/>
      </w:rPr>
    </w:lvl>
  </w:abstractNum>
  <w:abstractNum w:abstractNumId="5">
    <w:lvl w:ilvl="0">
      <w:start w:val="6"/>
      <w:numFmt w:val="decimal"/>
      <w:lvlText w:val="%1."/>
      <w:lvlJc w:val="left"/>
      <w:pPr>
        <w:ind w:left="540" w:hanging="54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421" w:hanging="1439.9999999999995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