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806C65" w14:textId="316D448A" w:rsidR="003546C6" w:rsidRDefault="0043558E">
      <w:r w:rsidRPr="00F066E6">
        <w:rPr>
          <w:rFonts w:eastAsia="Calibri"/>
          <w:bCs/>
          <w:noProof/>
          <w:sz w:val="20"/>
          <w:szCs w:val="20"/>
        </w:rPr>
        <w:t xml:space="preserve">лот № 1: Электроштабелер NICHIYU FBRW14-75B, зав.номер 131AG0765, 2009 г.в. Автопогрузчик NISSAN FJ02A25, 2003 г.в. Заводской номер машины (рамы) FJ02-302928 Грузовой фургон PEUGEOT PARTNER, 2012 г.в. VIN VF37L9HECC169914 Трактор Беларус 82.1. Заводской номер машины (рамы) 80897580 Комплекс сжигания древесных отходов КСДО-250, 2009 г.в. Четырёхсторонний строгальный станок Beaver 620. Зав. № 216306 Автоматическая линия для сращивания по длине (L=6м) модель BEAVER- 150/6M (FJL-150-8). Зав. № 511 Роликовый клеенаносящий станок Osama SBR-250, 2 шт. Зав. № 50048 Пресс для склейки мебельного щита ПГР-3. Зав. № 119 Пресс для склейки мебельного щита PMD-3H Delta. Форматно-раскроечный станок FL3200B (МJ 132В). Зав. №20080882 Рейсмусовый станок 1200 мм, модель ССД 125*1250. Зав. №14 Калибровально-шлифовальный станок, модель SR-RP 1300(B). Зав. №8377 Торцовочный станок, модель ТК-18Т (MJ274). Зав. №2907 Сушильные камеры Katres 2*KAD 1x65, 2 шт. Зав. № 09121 Заточной станок для дисковых пил VM 1630. Зав. №02106 Заточной станок для строгальных ножей JF 200. Зав. № 9722 Система аспирации и возврата теплого воздуха, 3 шт. зав. №№ 20147, 20145, 20192 Система аспирации и возврата теплого воздуха, 2шт. Зав. №№ 080717008, 98071 Система аспирации и возврата теплого воздуха. Зав. № 451 Система аспирации и возврата теплого воздуха. Зав. № 1496 Система аспирации и возврата теплого воздуха. Зав. № 3224 Компрессор поршневой СБ4/с-200.АВ510. Зав. №216906 Дизельгенератор «Вепрь», модель АДА13, 5-Т400РЯ2. Зав. №10120046 Котел водогрейный сушильных камер КВР-600 (Kami). Зав. № 113 Компрессор поршневой СБ4/с-200.АВ510. Зав. №251961 Нежилое здание, назначение: контора, площадью 127,9 кв.м., количество этажей: 1, зд. конторы, кадастровый (условный) номер 44:26:030701:17. Костромская область, г. Галич, ул. Гладышева, д. 132 Нежилое строение, назначение: тѐплая стоянка, 2-этажное, общая площадь 1373,4 кв.м., инв. No1-3205, лит. «Б», зд. теплой стоянки, кадастровый (условный) номер 44:26:030701:22. Костромская область, г. Галич, ул. Гладышева, д. 132 Нежилое строение, назначение: котельная, 1-этажное, общая площадь 56,9 кв.м., инв. No1-3205, лит. «В», зд. котельной, кадастровый (условный) номер 44:26:030701:23. Костромская область, г. Галич, ул. Гладышева, д. 132 Нежилое здание, назначение: склад, площадь 347,7 кв.м., количество этажей: 1, зд. склада материального, кадастровый (условный) номер 44:26:030701:27. Костромская область, г. Галич, ул. Гладышева, д. 132 Нежилое здание, назначение: гараж-профилакторий, площадью 418,5 кв.м., количество этажей:1, зд. Гаража профилактория, кадастровый (условный) номер 44:26:030701:21. Костромская область, г. Галич, ул. Гладышева, д. 132 Нежилое здание, назначение: гараж, площадь 53,3 кв.м., количество этажей: 1, зд. гаража на 2 автомашины, кадастровый (условный) номер 44:26:030701:18. Костромская область, г. Галич, ул. Гладышева, д. 132 Нежилое здание, назначение: будка проходная, площадью 31,4 кв.м., количество этажей: 1, кадастровый (условный) номер 44:26:030701:26. Костромская область, г. Галич, ул. Гладышева, д. 132 Сооружение, назначение: площадка для автомашин, площадь по наружному обмеру 1359 кв.м., пл-ка для стоянки автомашин, кадастровый (условный) номер 44:26:040201:40. Костромская область, г. Галич, ул. Гладышева, д. 132 Линейный объект, назначение: водопроводная сеть, протяжѐнность трассы 36,3 м., протяжѐнность трубопровода 36,3 м., инв. No2516/01, лит. «ЗЛ», кадастровый (условный) номер 44:26:040201:43. Костромская область, г. Галич, ул. Гладышева, д. 132 Линейный объект, назначение: канализационная сеть, протяжѐнность трассы 44 м., протяжѐнность трубопроводов 44 м., инв. No2516/01, лит «4Л», кадастровый (условный) номер 44:26:040201:42. Костромская область, г. Галич, ул. Гладышева, д. 132 Линейный объект, назначение: нежилое, протяжѐнность трассы 23,2 м., протяжѐнность трубопровода 59,4 м., инв. No2516/01, лит, «2Л», кадастровый (условный) номер 44:26:040201:39. Костромская область, г. Галич, ул. Гладышева, д. 132 Линейный объект, назначение: воздушная линия электропередачи, 0,4 кВ от КТП до опоры, протяжѐнность трассы 0,150 км, инв. No2516/01, лит. «1Л», кадастровый (условный) номер 44:26:030102:103. Костромская область, г. Галич, ул. Гладышева, д. 132 Сооружение, назначение: водонапорная башня, высота 10 м., кадастровый (условный) номер 44:26:000000:379. Костромская область, г. Галич, ул. Гладышева, д. 132 Земельный участок, категория земель: земли населённых пунктов; разрешенное использование: под производственную базу, общая площадь 16062 кв.м., учтѐнный под кадастровым (условным) номером 44:26:030701:4. Костромская область, г. Галич, ул. Гладышева, д. 132, предмет торгов является залогом АО АКБ ВЕК в лице АСВ  Условия: 1. Начальная цена продажи </w:t>
      </w:r>
      <w:r w:rsidR="00597CAA" w:rsidRPr="00597CAA">
        <w:rPr>
          <w:sz w:val="20"/>
          <w:szCs w:val="20"/>
        </w:rPr>
        <w:t>10495170</w:t>
      </w:r>
      <w:r w:rsidR="00597CAA">
        <w:rPr>
          <w:sz w:val="20"/>
          <w:szCs w:val="20"/>
        </w:rPr>
        <w:t xml:space="preserve"> </w:t>
      </w:r>
      <w:r w:rsidRPr="00F066E6">
        <w:rPr>
          <w:rFonts w:eastAsia="Calibri"/>
          <w:bCs/>
          <w:noProof/>
          <w:sz w:val="20"/>
          <w:szCs w:val="20"/>
        </w:rPr>
        <w:t xml:space="preserve">руб.; 2. Торги проводятся на  Электронной торговой площадке Российского аукционного дома (РАД) (АО «Российский аукционный дом» (ИНН 7838430413; ОГРН 1097847233351)) по адресу: www.lot-online.ru.  </w:t>
      </w:r>
    </w:p>
    <w:sectPr w:rsidR="003546C6" w:rsidSect="00ED697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58E"/>
    <w:rsid w:val="00156C9D"/>
    <w:rsid w:val="003546C6"/>
    <w:rsid w:val="0043558E"/>
    <w:rsid w:val="00597CAA"/>
    <w:rsid w:val="00ED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A5FA0"/>
  <w15:chartTrackingRefBased/>
  <w15:docId w15:val="{3362D48D-81F5-2645-A1D4-6B3AE1620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740</Words>
  <Characters>4222</Characters>
  <Application>Microsoft Office Word</Application>
  <DocSecurity>0</DocSecurity>
  <Lines>35</Lines>
  <Paragraphs>9</Paragraphs>
  <ScaleCrop>false</ScaleCrop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Goncharov Vitaly</dc:creator>
  <cp:keywords/>
  <dc:description/>
  <cp:lastModifiedBy>Goncharov Vitaly</cp:lastModifiedBy>
  <cp:revision>2</cp:revision>
  <dcterms:created xsi:type="dcterms:W3CDTF">2021-01-18T10:49:00Z</dcterms:created>
  <dcterms:modified xsi:type="dcterms:W3CDTF">2021-06-15T22:55:00Z</dcterms:modified>
</cp:coreProperties>
</file>