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CAF62" w14:textId="77777777" w:rsidR="0074159E" w:rsidRDefault="0074159E" w:rsidP="0074159E">
      <w:pPr>
        <w:jc w:val="both"/>
      </w:pPr>
      <w:r>
        <w:t xml:space="preserve">АО «Российский аукционный дом» (ОГРН 1097847233351, ИНН 7838430413, 190000, Санкт-Петербург, </w:t>
      </w:r>
      <w:proofErr w:type="spellStart"/>
      <w:r>
        <w:t>пер.Гривцова</w:t>
      </w:r>
      <w:proofErr w:type="spellEnd"/>
      <w:r>
        <w:t xml:space="preserve">, д.5, </w:t>
      </w:r>
      <w:proofErr w:type="spellStart"/>
      <w:r>
        <w:t>лит.В</w:t>
      </w:r>
      <w:proofErr w:type="spellEnd"/>
      <w:r>
        <w:t>, (495) 234-04-00 (доб.323), kaupinen@auction-house.ru) (далее-Организатор торгов, ОТ), действующее на основании договора поручения с ООО «Урал Энерго Девелопмент» (ОГРН 1117450004022, ИНН 7450075190, адрес: 456901, г. Бакал, ул. Андрея Костылева, 3) (далее - Должник), в лице конкурсного управляющего Статкевич (Шабановой) Евгении Викторовны (ИНН 744811288208, СНИЛС 115-058-600 26, рег. №:12099, 454000 г. Челябинск, а/я 86, далее-КУ), член СРО ААУ «</w:t>
      </w:r>
      <w:proofErr w:type="spellStart"/>
      <w:r>
        <w:t>Евросиб</w:t>
      </w:r>
      <w:proofErr w:type="spellEnd"/>
      <w:r>
        <w:t>» (ОГРН 1050204056319, ИНН 0274107073, 115114 г. Москва, Шлюзовая наб., д.8, стр.1, оф.301), действующей на основании Определения Арбитражного суда от 05.02.2020г. по делу №А76-4035/2018, сообщает о проведении торгов посредством публичного предложения (далее - Торги) на ЭП. Начало приема заявок - 05.11.2020 с 12 час.00 мин. (</w:t>
      </w:r>
      <w:proofErr w:type="spellStart"/>
      <w:r>
        <w:t>мск</w:t>
      </w:r>
      <w:proofErr w:type="spellEnd"/>
      <w:r>
        <w:t xml:space="preserve">). Сокращение: календарный день - к/день. Прием заявок составляет: в 1-ом периоде - 14 (четырнадцать) к/дней, без изменения начальной цены со 2-го по 10-й периоды - 7 (семь) к/дней, величина снижения в каждом периоде - 6% от начальной цены Лота (фиксированная величина). Минимальная цена (цена отсечения) составляет 46% от начальной цены Лота.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Продаже подлежит заложенное имущество, относящееся к социально значимым объектам, включенное в единый лот, расположенное по адресу: Челябинская обл., Саткинский р-н (далее - Имущество, Лот): Нежилое здание - </w:t>
      </w:r>
      <w:proofErr w:type="spellStart"/>
      <w:r>
        <w:t>блочно</w:t>
      </w:r>
      <w:proofErr w:type="spellEnd"/>
      <w:r>
        <w:t xml:space="preserve">-модульная котельная </w:t>
      </w:r>
      <w:proofErr w:type="spellStart"/>
      <w:r>
        <w:t>мощн</w:t>
      </w:r>
      <w:proofErr w:type="spellEnd"/>
      <w:r>
        <w:t xml:space="preserve">. 23 МВт, общ. пл. 316,7 </w:t>
      </w:r>
      <w:proofErr w:type="spellStart"/>
      <w:r>
        <w:t>кв.м</w:t>
      </w:r>
      <w:proofErr w:type="spellEnd"/>
      <w:r>
        <w:t xml:space="preserve">., кадастровый номер (далее-КН): 74:18:1003001:1269, этажность: 1, по адресу: г Бакал, в 5 метрах восточнее здания Центральной котельной. Обременение: запрет регистрационных действий; Право аренды земельного уч., категория земель (далее- КЗ): земли населенных пунктов, разрешенное использование (далее - РИ): для эксплуатации </w:t>
      </w:r>
      <w:proofErr w:type="spellStart"/>
      <w:r>
        <w:t>блочно</w:t>
      </w:r>
      <w:proofErr w:type="spellEnd"/>
      <w:r>
        <w:t xml:space="preserve">-модульной котельной, общ. пл. 1800 </w:t>
      </w:r>
      <w:proofErr w:type="spellStart"/>
      <w:r>
        <w:t>кв.м</w:t>
      </w:r>
      <w:proofErr w:type="spellEnd"/>
      <w:r>
        <w:t xml:space="preserve">., КН: 74:18:1003001:160, по адресу: г. Бакал, в 5 метрах восточнее здания Центральной котельной. Срок аренды: с 02.02.2012 г. по 08.12.2060 г.; Оборудование </w:t>
      </w:r>
      <w:proofErr w:type="spellStart"/>
      <w:r>
        <w:t>блочно</w:t>
      </w:r>
      <w:proofErr w:type="spellEnd"/>
      <w:r>
        <w:t xml:space="preserve">-модульной водогрейной котельной, номинальной тепловой </w:t>
      </w:r>
      <w:proofErr w:type="spellStart"/>
      <w:r>
        <w:t>мощн</w:t>
      </w:r>
      <w:proofErr w:type="spellEnd"/>
      <w:r>
        <w:t xml:space="preserve">. 23 МВт, серии БМК СТМ заводской марки МВКУ-25 ГД, в комплекте с насосным оборудованием, в комплекте с дымовой трубой Н=30м и баком запаса резервного топлива V=280 </w:t>
      </w:r>
      <w:proofErr w:type="spellStart"/>
      <w:r>
        <w:t>м.куб</w:t>
      </w:r>
      <w:proofErr w:type="spellEnd"/>
      <w:r>
        <w:t xml:space="preserve">., по адресу: г Бакал, в 5 метрах восточнее здания Центральной котельной; Нежилое здание - </w:t>
      </w:r>
      <w:proofErr w:type="spellStart"/>
      <w:r>
        <w:t>блочно</w:t>
      </w:r>
      <w:proofErr w:type="spellEnd"/>
      <w:r>
        <w:t xml:space="preserve">-модульная котельная </w:t>
      </w:r>
      <w:proofErr w:type="spellStart"/>
      <w:r>
        <w:t>мощн</w:t>
      </w:r>
      <w:proofErr w:type="spellEnd"/>
      <w:r>
        <w:t xml:space="preserve">. 1,18 МВт, общ. пл. 28,2 </w:t>
      </w:r>
      <w:proofErr w:type="spellStart"/>
      <w:r>
        <w:t>кв.м</w:t>
      </w:r>
      <w:proofErr w:type="spellEnd"/>
      <w:r>
        <w:t xml:space="preserve">., КН: 74:18:1002003:1127, этажность: 1, по адресу: </w:t>
      </w:r>
      <w:proofErr w:type="spellStart"/>
      <w:r>
        <w:t>г.Бакал</w:t>
      </w:r>
      <w:proofErr w:type="spellEnd"/>
      <w:r>
        <w:t xml:space="preserve">, в 50 метрах юго-западнее здания интерната ул. Чапаева, д. 45. Обременение: запрет регистрационных действий; Право аренды земельного уч., КЗ: земли населенных пунктов, РИ: для эксплуатации </w:t>
      </w:r>
      <w:proofErr w:type="spellStart"/>
      <w:r>
        <w:t>блочно</w:t>
      </w:r>
      <w:proofErr w:type="spellEnd"/>
      <w:r>
        <w:t xml:space="preserve">-модульной котельной, общ. пл. 1800 </w:t>
      </w:r>
      <w:proofErr w:type="spellStart"/>
      <w:r>
        <w:t>кв.м</w:t>
      </w:r>
      <w:proofErr w:type="spellEnd"/>
      <w:r>
        <w:t xml:space="preserve">., КН: 74:18:1002003:24, по адресу: г Бакал, в 50 метрах юго-западнее здания интерната (ул. Чапаева, № 45). Срок аренды: с 03.02.2012 г. по 01.12.2060г.; Оборудование </w:t>
      </w:r>
      <w:proofErr w:type="spellStart"/>
      <w:r>
        <w:t>блочно</w:t>
      </w:r>
      <w:proofErr w:type="spellEnd"/>
      <w:r>
        <w:t xml:space="preserve">-модульной водогрейной котельной, номинальной тепловой мощностью 1 МВт, серии БМК СТМ заводской марки МВКУ-1,0 ГД, в комплекте с насосным оборудованием, дымовой трубой Н=13м и баком запаса резервного топлива V=18 </w:t>
      </w:r>
      <w:proofErr w:type="spellStart"/>
      <w:r>
        <w:t>м.куб</w:t>
      </w:r>
      <w:proofErr w:type="spellEnd"/>
      <w:r>
        <w:t xml:space="preserve">, по адресу: г Бакал, в 50 метрах юго-западнее здания интерната (ул. Чапаева, № 45); Нежилое здание - </w:t>
      </w:r>
      <w:proofErr w:type="spellStart"/>
      <w:r>
        <w:t>блочно</w:t>
      </w:r>
      <w:proofErr w:type="spellEnd"/>
      <w:r>
        <w:t xml:space="preserve">-модульная котельная </w:t>
      </w:r>
      <w:proofErr w:type="spellStart"/>
      <w:r>
        <w:t>мощн</w:t>
      </w:r>
      <w:proofErr w:type="spellEnd"/>
      <w:r>
        <w:t xml:space="preserve">. 12,6 МВт, общ. пл. 182,8 </w:t>
      </w:r>
      <w:proofErr w:type="spellStart"/>
      <w:r>
        <w:t>кв.м</w:t>
      </w:r>
      <w:proofErr w:type="spellEnd"/>
      <w:r>
        <w:t xml:space="preserve">., КН: 74:18:1002077:2066, этажность: 1, по адресу: г Бакал, ул. Чапаева, д 8. Обременение: запрет регистрационных действий; Право аренды земельного уч., КЗ: земли населенных пунктов, РИ: для эксплуатации </w:t>
      </w:r>
      <w:proofErr w:type="spellStart"/>
      <w:r>
        <w:t>блочно</w:t>
      </w:r>
      <w:proofErr w:type="spellEnd"/>
      <w:r>
        <w:t xml:space="preserve">-модульной котельной, общ. пл. 1800 </w:t>
      </w:r>
      <w:proofErr w:type="spellStart"/>
      <w:r>
        <w:t>кв.м</w:t>
      </w:r>
      <w:proofErr w:type="spellEnd"/>
      <w:r>
        <w:t xml:space="preserve">., КН: 74:18:1002077:0030, по адресу: г. Бакал, ул. Чапаева, №8. Срок аренды: с 12.03.2012 г. по 01.12.2061г.; Оборудование </w:t>
      </w:r>
      <w:proofErr w:type="spellStart"/>
      <w:r>
        <w:t>блочно</w:t>
      </w:r>
      <w:proofErr w:type="spellEnd"/>
      <w:r>
        <w:t xml:space="preserve">-модульной водогрейной котельной, номинальной тепловой </w:t>
      </w:r>
      <w:proofErr w:type="spellStart"/>
      <w:r>
        <w:t>мощн</w:t>
      </w:r>
      <w:proofErr w:type="spellEnd"/>
      <w:r>
        <w:t xml:space="preserve">. 12 МВт, серии БМК СТМ заводской марки МВКУ-15 ГД, в комплекте с насосным оборудованием, дымовой трубой Н=27м и баком запаса резервного топлива V=150 </w:t>
      </w:r>
      <w:proofErr w:type="spellStart"/>
      <w:r>
        <w:t>м.куб</w:t>
      </w:r>
      <w:proofErr w:type="spellEnd"/>
      <w:r>
        <w:t xml:space="preserve">, по адресу: г. Бакал, ул. Чапаева, №8; Нежилое здание - </w:t>
      </w:r>
      <w:proofErr w:type="spellStart"/>
      <w:r>
        <w:t>блочно</w:t>
      </w:r>
      <w:proofErr w:type="spellEnd"/>
      <w:r>
        <w:t xml:space="preserve">-модульная котельная </w:t>
      </w:r>
      <w:proofErr w:type="spellStart"/>
      <w:r>
        <w:t>мощн</w:t>
      </w:r>
      <w:proofErr w:type="spellEnd"/>
      <w:r>
        <w:t xml:space="preserve">. 22 МВт, общ. пл. 315,3 </w:t>
      </w:r>
      <w:proofErr w:type="spellStart"/>
      <w:r>
        <w:t>кв.м</w:t>
      </w:r>
      <w:proofErr w:type="spellEnd"/>
      <w:r>
        <w:t xml:space="preserve">., КН: 74:18:1003001:1268, этажность: 1, по адресу: г Бакал, </w:t>
      </w:r>
      <w:proofErr w:type="spellStart"/>
      <w:r>
        <w:t>ул</w:t>
      </w:r>
      <w:proofErr w:type="spellEnd"/>
      <w:r>
        <w:t xml:space="preserve"> Бажова, в 55 метрах </w:t>
      </w:r>
      <w:r>
        <w:lastRenderedPageBreak/>
        <w:t xml:space="preserve">севернее здания ветеринарного участка. Обременение: запрет регистрационных действий; Право аренды земельного уч., КЗ: земли населенных пунктов, РИ: для эксплуатации </w:t>
      </w:r>
      <w:proofErr w:type="spellStart"/>
      <w:r>
        <w:t>блочно</w:t>
      </w:r>
      <w:proofErr w:type="spellEnd"/>
      <w:r>
        <w:t xml:space="preserve">-модульной котельной, общ. пл. 1800 </w:t>
      </w:r>
      <w:proofErr w:type="spellStart"/>
      <w:r>
        <w:t>кв.м</w:t>
      </w:r>
      <w:proofErr w:type="spellEnd"/>
      <w:r>
        <w:t xml:space="preserve">., КН: 74:18:1003001:1112, по адресу: г Бакал, ул. Бажова. Срок аренды: с 11.03.2012 по 07.02.2061г. Оборудование </w:t>
      </w:r>
      <w:proofErr w:type="spellStart"/>
      <w:r>
        <w:t>блочно</w:t>
      </w:r>
      <w:proofErr w:type="spellEnd"/>
      <w:r>
        <w:t xml:space="preserve">-модульной водогрейной котельной, номинальной тепловой </w:t>
      </w:r>
      <w:proofErr w:type="spellStart"/>
      <w:r>
        <w:t>мощн</w:t>
      </w:r>
      <w:proofErr w:type="spellEnd"/>
      <w:r>
        <w:t xml:space="preserve">. 22 МВт, серии БМК СТМ заводской марки МВКУ-25 ГД, в комплекте с насосным оборудованием, дымовой трубой Н=30м и баком запаса резервного топлива V=280 </w:t>
      </w:r>
      <w:proofErr w:type="spellStart"/>
      <w:r>
        <w:t>м.куб</w:t>
      </w:r>
      <w:proofErr w:type="spellEnd"/>
      <w:r>
        <w:t xml:space="preserve">, по адресу: г Бакал, </w:t>
      </w:r>
      <w:proofErr w:type="spellStart"/>
      <w:r>
        <w:t>ул</w:t>
      </w:r>
      <w:proofErr w:type="spellEnd"/>
      <w:r>
        <w:t xml:space="preserve"> Бажова, в 55 метрах севернее здания ветеринарного участка. Обременение Лота: Залог (ипотека) в пользу «РИАБАНК» (АО), за исключением оборудования </w:t>
      </w:r>
      <w:proofErr w:type="spellStart"/>
      <w:r>
        <w:t>блочно</w:t>
      </w:r>
      <w:proofErr w:type="spellEnd"/>
      <w:r>
        <w:t xml:space="preserve">-модульных водогрейных котельных. </w:t>
      </w:r>
      <w:proofErr w:type="spellStart"/>
      <w:r>
        <w:t>Нач.цена</w:t>
      </w:r>
      <w:proofErr w:type="spellEnd"/>
      <w:r>
        <w:t xml:space="preserve"> Лота: 84 272 960,75 руб. Обязательства в отношении победителя Торгов (покупателя): после заключения договора купли-продажи победитель Торгов (покупатель) обязан заключить с органами местного самоуправления соглашение об исполнении следующих обязательств: по обеспечению надлежащего содержания и использования объектов, относящиеся к социально значимым объектам, входящим в состав единого лота, в соответствии с их целевым назначением; по предоставлению гражданам, юридическим лицам, учреждениям и организациям, являющимися потребителями тепловой энергии на территории муниципального образования «</w:t>
      </w:r>
      <w:proofErr w:type="spellStart"/>
      <w:r>
        <w:t>Бакальское</w:t>
      </w:r>
      <w:proofErr w:type="spellEnd"/>
      <w:r>
        <w:t xml:space="preserve"> городское поселение» Саткинского муниципального района Челябинской обл., тепловую энергию по регулируемым ценам (тарифам) в соответствии с установленными надбавками к ценам (тарифам), а также предоставлению указанным потребителям установленных федеральными законами, нормативными правовыми актами Челябинской обл., нормативными правовыми актами органов местного самоуправления льгот, в том числе льгот по оплате тепловой энергии. Ознакомление с Лотом производится по предварительной договоренности в рабочие дни с 10.00 до 17.00, тел.: 8(922)0106999 (КУ), тел.: ekb@auction-house.ru, Анна Корник, тел. 8(922) 173-78-22, 8(3433)793555 (ОТ). 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расчетных счетов для внесения задатка: Получатель -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t>иностр</w:t>
      </w:r>
      <w:proofErr w:type="spellEnd"/>
      <w: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Торгов, который представил в установленный срок заявку на участие в Торгах, содержащую </w:t>
      </w:r>
      <w:r>
        <w:lastRenderedPageBreak/>
        <w:t xml:space="preserve">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-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 р/с 40702810000002006562 в отделении Челябинск АО «УРАЛПРОМБАНК» </w:t>
      </w:r>
      <w:proofErr w:type="spellStart"/>
      <w:r>
        <w:t>г.Челябинск</w:t>
      </w:r>
      <w:proofErr w:type="spellEnd"/>
      <w:r>
        <w:t xml:space="preserve"> ИНН/КПП Банка 7449014065/745301001 БИК 047501906; к/с 30101810600000000906 в Отделении Челябинск».</w:t>
      </w:r>
    </w:p>
    <w:p w14:paraId="4181060A" w14:textId="77777777" w:rsidR="0074159E" w:rsidRDefault="0074159E" w:rsidP="0074159E">
      <w:pPr>
        <w:jc w:val="both"/>
      </w:pPr>
      <w:r>
        <w:t xml:space="preserve"> </w:t>
      </w:r>
    </w:p>
    <w:p w14:paraId="0DD17365" w14:textId="77777777" w:rsidR="0074159E" w:rsidRDefault="0074159E" w:rsidP="0074159E">
      <w:pPr>
        <w:jc w:val="both"/>
      </w:pPr>
      <w:r>
        <w:t xml:space="preserve"> </w:t>
      </w:r>
    </w:p>
    <w:p w14:paraId="3744A14A" w14:textId="77777777" w:rsidR="0074159E" w:rsidRDefault="0074159E" w:rsidP="0074159E">
      <w:pPr>
        <w:jc w:val="both"/>
      </w:pPr>
      <w:r>
        <w:t xml:space="preserve"> </w:t>
      </w:r>
    </w:p>
    <w:p w14:paraId="62276F3C" w14:textId="77777777" w:rsidR="00C512D6" w:rsidRDefault="00C512D6" w:rsidP="0074159E">
      <w:pPr>
        <w:jc w:val="both"/>
      </w:pPr>
    </w:p>
    <w:sectPr w:rsidR="00C51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1EF"/>
    <w:rsid w:val="0074159E"/>
    <w:rsid w:val="00C512D6"/>
    <w:rsid w:val="00E3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27E2F-575B-4277-93B4-95BEADFF8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1517</Words>
  <Characters>8647</Characters>
  <Application>Microsoft Office Word</Application>
  <DocSecurity>0</DocSecurity>
  <Lines>72</Lines>
  <Paragraphs>20</Paragraphs>
  <ScaleCrop>false</ScaleCrop>
  <Company/>
  <LinksUpToDate>false</LinksUpToDate>
  <CharactersWithSpaces>10144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2</cp:revision>
  <dcterms:created xsi:type="dcterms:W3CDTF">2020-10-29T11:55:00Z</dcterms:created>
  <dcterms:modified xsi:type="dcterms:W3CDTF">2020-10-29T11:56:00Z</dcterms:modified>
</cp:coreProperties>
</file>