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 (COVID-19)" в период с 4 по 30 апреля 2020 года включительно на </w:t>
      </w:r>
      <w:r w:rsidR="001C1E80" w:rsidRPr="00697C1E">
        <w:rPr>
          <w:rFonts w:ascii="Times New Roman" w:hAnsi="Times New Roman" w:cs="Times New Roman"/>
          <w:sz w:val="24"/>
          <w:szCs w:val="24"/>
        </w:rPr>
        <w:t>территории</w:t>
      </w:r>
      <w:r w:rsidRPr="00697C1E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установлены нерабочие дни. Высшими должностными лицами субъектов Российской Федерации определяются и реализуются комплексы ограничительных и иных мероприятий, направленных на недопущение распространения </w:t>
      </w:r>
      <w:proofErr w:type="spellStart"/>
      <w:r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97C1E">
        <w:rPr>
          <w:rFonts w:ascii="Times New Roman" w:hAnsi="Times New Roman" w:cs="Times New Roman"/>
          <w:sz w:val="24"/>
          <w:szCs w:val="24"/>
        </w:rPr>
        <w:t xml:space="preserve"> инфекции, в том числе устанавливается особый порядок перемещения на соответствующей территории.</w:t>
      </w:r>
    </w:p>
    <w:p w:rsidR="00155D17" w:rsidRDefault="00697C1E" w:rsidP="00155D17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В сложившейся ситуации </w:t>
      </w:r>
      <w:r w:rsidR="003F35D1"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="00457E50" w:rsidRPr="00457E5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457E50" w:rsidRPr="00457E50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457E50" w:rsidRPr="00457E50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457E50" w:rsidRPr="00457E50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457E50" w:rsidRPr="00457E50">
        <w:rPr>
          <w:rFonts w:ascii="Times New Roman" w:hAnsi="Times New Roman" w:cs="Times New Roman"/>
          <w:sz w:val="24"/>
          <w:szCs w:val="24"/>
        </w:rPr>
        <w:t>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Татарстан от 04 октября 2017 г. по делу № А65-25939/2017 конкурсным управляющим (ликвидатором)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</w:t>
      </w:r>
      <w:r w:rsidR="00457E50" w:rsidRPr="00457E50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(далее – финансовая организация), 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 w:rsidR="001C1E80">
        <w:rPr>
          <w:rFonts w:ascii="Times New Roman" w:hAnsi="Times New Roman" w:cs="Times New Roman"/>
          <w:bCs/>
          <w:sz w:val="24"/>
          <w:lang w:eastAsia="ru-RU"/>
        </w:rPr>
        <w:t xml:space="preserve">приостановке 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>с 1</w:t>
      </w:r>
      <w:r w:rsidR="0034580E">
        <w:rPr>
          <w:rFonts w:ascii="Times New Roman" w:hAnsi="Times New Roman" w:cs="Times New Roman"/>
          <w:bCs/>
          <w:sz w:val="24"/>
          <w:lang w:eastAsia="ru-RU"/>
        </w:rPr>
        <w:t>5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 xml:space="preserve"> апреля 2020 г. </w:t>
      </w:r>
      <w:r w:rsidR="001C1E80">
        <w:rPr>
          <w:rFonts w:ascii="Times New Roman" w:hAnsi="Times New Roman" w:cs="Times New Roman"/>
          <w:sz w:val="24"/>
          <w:lang w:eastAsia="ru-RU"/>
        </w:rPr>
        <w:t>электронных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 </w:t>
      </w:r>
      <w:r w:rsidR="001C1E80">
        <w:rPr>
          <w:rFonts w:ascii="Times New Roman" w:hAnsi="Times New Roman" w:cs="Times New Roman"/>
          <w:b/>
          <w:sz w:val="24"/>
          <w:lang w:eastAsia="ru-RU"/>
        </w:rPr>
        <w:t>торгов</w:t>
      </w:r>
      <w:r w:rsidR="001C1E80" w:rsidRPr="00612018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1C1E80" w:rsidRPr="004021BC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1C1E80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финансовой организации (</w:t>
      </w:r>
      <w:r w:rsidR="003A0D12" w:rsidRPr="003A0D12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155D17" w:rsidRPr="00155D17">
        <w:rPr>
          <w:rFonts w:ascii="Times New Roman" w:hAnsi="Times New Roman" w:cs="Times New Roman"/>
          <w:sz w:val="24"/>
          <w:lang w:eastAsia="ru-RU"/>
        </w:rPr>
        <w:t>02030012817</w:t>
      </w:r>
      <w:r w:rsidR="003A0D12" w:rsidRPr="003A0D12">
        <w:rPr>
          <w:rFonts w:ascii="Times New Roman" w:hAnsi="Times New Roman" w:cs="Times New Roman"/>
          <w:sz w:val="24"/>
          <w:lang w:eastAsia="ru-RU"/>
        </w:rPr>
        <w:t xml:space="preserve"> в газете «Коммерсантъ» от </w:t>
      </w:r>
      <w:r w:rsidR="00155D17" w:rsidRPr="00155D17">
        <w:rPr>
          <w:rFonts w:ascii="Times New Roman" w:hAnsi="Times New Roman" w:cs="Times New Roman"/>
          <w:sz w:val="24"/>
          <w:lang w:eastAsia="ru-RU"/>
        </w:rPr>
        <w:t>22.02.2020</w:t>
      </w:r>
      <w:r w:rsidR="00155D17">
        <w:rPr>
          <w:rFonts w:ascii="Times New Roman" w:hAnsi="Times New Roman" w:cs="Times New Roman"/>
          <w:sz w:val="24"/>
          <w:lang w:eastAsia="ru-RU"/>
        </w:rPr>
        <w:t xml:space="preserve"> </w:t>
      </w:r>
      <w:r w:rsidR="003A0D12" w:rsidRPr="003A0D12">
        <w:rPr>
          <w:rFonts w:ascii="Times New Roman" w:hAnsi="Times New Roman" w:cs="Times New Roman"/>
          <w:sz w:val="24"/>
          <w:lang w:eastAsia="ru-RU"/>
        </w:rPr>
        <w:t xml:space="preserve">г.  </w:t>
      </w:r>
      <w:r w:rsidR="00155D17" w:rsidRPr="00155D17">
        <w:rPr>
          <w:rFonts w:ascii="Times New Roman" w:hAnsi="Times New Roman" w:cs="Times New Roman"/>
          <w:sz w:val="24"/>
          <w:lang w:eastAsia="ru-RU"/>
        </w:rPr>
        <w:t>№33(6754)</w:t>
      </w:r>
      <w:r w:rsidR="001C1E80">
        <w:rPr>
          <w:rFonts w:ascii="Times New Roman" w:hAnsi="Times New Roman" w:cs="Times New Roman"/>
          <w:sz w:val="24"/>
          <w:lang w:eastAsia="ru-RU"/>
        </w:rPr>
        <w:t>)</w:t>
      </w:r>
      <w:r w:rsidR="003A0D12">
        <w:rPr>
          <w:rFonts w:ascii="Times New Roman" w:hAnsi="Times New Roman" w:cs="Times New Roman"/>
          <w:sz w:val="24"/>
          <w:lang w:eastAsia="ru-RU"/>
        </w:rPr>
        <w:t xml:space="preserve"> по лотам </w:t>
      </w:r>
      <w:r w:rsidR="00155D17" w:rsidRPr="00155D17">
        <w:rPr>
          <w:rFonts w:ascii="Times New Roman" w:hAnsi="Times New Roman" w:cs="Times New Roman"/>
          <w:sz w:val="24"/>
          <w:lang w:eastAsia="ru-RU"/>
        </w:rPr>
        <w:t>4</w:t>
      </w:r>
      <w:r w:rsidR="00457E50">
        <w:rPr>
          <w:rFonts w:ascii="Times New Roman" w:hAnsi="Times New Roman" w:cs="Times New Roman"/>
          <w:sz w:val="24"/>
          <w:lang w:eastAsia="ru-RU"/>
        </w:rPr>
        <w:t>-8</w:t>
      </w:r>
      <w:r w:rsidR="00155D17">
        <w:rPr>
          <w:rFonts w:ascii="Times New Roman" w:hAnsi="Times New Roman" w:cs="Times New Roman"/>
          <w:sz w:val="24"/>
          <w:lang w:eastAsia="ru-RU"/>
        </w:rPr>
        <w:t xml:space="preserve">, </w:t>
      </w:r>
      <w:r w:rsidR="00155D17" w:rsidRPr="00155D17">
        <w:rPr>
          <w:rFonts w:ascii="Times New Roman" w:hAnsi="Times New Roman" w:cs="Times New Roman"/>
          <w:sz w:val="24"/>
          <w:lang w:eastAsia="ru-RU"/>
        </w:rPr>
        <w:t>22</w:t>
      </w:r>
      <w:r w:rsidR="00155D17">
        <w:rPr>
          <w:rFonts w:ascii="Times New Roman" w:hAnsi="Times New Roman" w:cs="Times New Roman"/>
          <w:sz w:val="24"/>
          <w:lang w:eastAsia="ru-RU"/>
        </w:rPr>
        <w:t>,</w:t>
      </w:r>
      <w:r w:rsidR="00457E50">
        <w:rPr>
          <w:rFonts w:ascii="Times New Roman" w:hAnsi="Times New Roman" w:cs="Times New Roman"/>
          <w:sz w:val="24"/>
          <w:lang w:eastAsia="ru-RU"/>
        </w:rPr>
        <w:t xml:space="preserve"> </w:t>
      </w:r>
      <w:r w:rsidR="00155D17" w:rsidRPr="00155D17">
        <w:rPr>
          <w:rFonts w:ascii="Times New Roman" w:hAnsi="Times New Roman" w:cs="Times New Roman"/>
          <w:sz w:val="24"/>
          <w:lang w:eastAsia="ru-RU"/>
        </w:rPr>
        <w:t>24</w:t>
      </w:r>
      <w:r w:rsidR="00155D17">
        <w:rPr>
          <w:rFonts w:ascii="Times New Roman" w:hAnsi="Times New Roman" w:cs="Times New Roman"/>
          <w:sz w:val="24"/>
          <w:lang w:eastAsia="ru-RU"/>
        </w:rPr>
        <w:t>,</w:t>
      </w:r>
      <w:r w:rsidR="00457E50">
        <w:rPr>
          <w:rFonts w:ascii="Times New Roman" w:hAnsi="Times New Roman" w:cs="Times New Roman"/>
          <w:sz w:val="24"/>
          <w:lang w:eastAsia="ru-RU"/>
        </w:rPr>
        <w:t xml:space="preserve"> </w:t>
      </w:r>
      <w:r w:rsidR="00155D17" w:rsidRPr="00155D17">
        <w:rPr>
          <w:rFonts w:ascii="Times New Roman" w:hAnsi="Times New Roman" w:cs="Times New Roman"/>
          <w:sz w:val="24"/>
          <w:lang w:eastAsia="ru-RU"/>
        </w:rPr>
        <w:t>26</w:t>
      </w:r>
      <w:r w:rsidR="00155D17">
        <w:rPr>
          <w:rFonts w:ascii="Times New Roman" w:hAnsi="Times New Roman" w:cs="Times New Roman"/>
          <w:sz w:val="24"/>
          <w:lang w:eastAsia="ru-RU"/>
        </w:rPr>
        <w:t>.</w:t>
      </w:r>
    </w:p>
    <w:p w:rsidR="00697C1E" w:rsidRPr="00697C1E" w:rsidRDefault="00697C1E" w:rsidP="00155D1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О возобновлении вышеуказанных электронных торгов имуществом </w:t>
      </w:r>
      <w:r w:rsidR="003B7C4F">
        <w:rPr>
          <w:rFonts w:ascii="Times New Roman" w:hAnsi="Times New Roman" w:cs="Times New Roman"/>
          <w:sz w:val="24"/>
          <w:szCs w:val="24"/>
        </w:rPr>
        <w:t>финансовой</w:t>
      </w:r>
      <w:r w:rsidRPr="00697C1E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связанных с ними процедур по просмотру </w:t>
      </w:r>
      <w:r w:rsidR="00186E0E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C1E">
        <w:rPr>
          <w:rFonts w:ascii="Times New Roman" w:hAnsi="Times New Roman" w:cs="Times New Roman"/>
          <w:sz w:val="24"/>
          <w:szCs w:val="24"/>
        </w:rPr>
        <w:t xml:space="preserve">будет сообщено дополнительно. </w:t>
      </w:r>
    </w:p>
    <w:p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A3"/>
    <w:rsid w:val="00004185"/>
    <w:rsid w:val="00050B84"/>
    <w:rsid w:val="00155D17"/>
    <w:rsid w:val="00186E0E"/>
    <w:rsid w:val="001C1E80"/>
    <w:rsid w:val="002276BD"/>
    <w:rsid w:val="0034580E"/>
    <w:rsid w:val="003A0D12"/>
    <w:rsid w:val="003B7C4F"/>
    <w:rsid w:val="003C2CA3"/>
    <w:rsid w:val="003F35D1"/>
    <w:rsid w:val="00457E50"/>
    <w:rsid w:val="004C1870"/>
    <w:rsid w:val="005050B9"/>
    <w:rsid w:val="00697C1E"/>
    <w:rsid w:val="007F6563"/>
    <w:rsid w:val="00A50FF2"/>
    <w:rsid w:val="00AC5F5A"/>
    <w:rsid w:val="00EC09BF"/>
    <w:rsid w:val="00EE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1941B"/>
  <w15:chartTrackingRefBased/>
  <w15:docId w15:val="{EE58E820-21A7-4A2A-9AA7-7FB33CA3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2020-04-15T09:57:00Z</dcterms:created>
  <dcterms:modified xsi:type="dcterms:W3CDTF">2020-04-16T11:45:00Z</dcterms:modified>
</cp:coreProperties>
</file>