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E1771D">
        <w:rPr>
          <w:sz w:val="28"/>
          <w:szCs w:val="28"/>
        </w:rPr>
        <w:t>93882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E1771D">
        <w:rPr>
          <w:rFonts w:ascii="Times New Roman" w:hAnsi="Times New Roman" w:cs="Times New Roman"/>
          <w:sz w:val="28"/>
          <w:szCs w:val="28"/>
        </w:rPr>
        <w:t>14.10.2019 10:00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6"/>
        <w:gridCol w:w="5103"/>
      </w:tblGrid>
      <w:tr w:rsidR="00D342DA" w:rsidRPr="00F57485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E600A4" w:rsidRDefault="00E1771D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Общество с ограниченной ответственностью "Строительное управление 808"</w:t>
            </w:r>
            <w:r w:rsidR="00D342DA" w:rsidRPr="00E600A4">
              <w:rPr>
                <w:sz w:val="28"/>
                <w:szCs w:val="28"/>
                <w:lang w:val="en-US"/>
              </w:rPr>
              <w:t xml:space="preserve">, </w:t>
            </w:r>
          </w:p>
          <w:p w:rsidR="00D342DA" w:rsidRPr="00F57485" w:rsidRDefault="00E1771D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F57485">
              <w:rPr>
                <w:sz w:val="28"/>
                <w:szCs w:val="28"/>
              </w:rPr>
              <w:t>454084, Челябинская обл, Челябинск г, Кожзаводская ул, 96</w:t>
            </w:r>
            <w:r w:rsidR="00D342DA" w:rsidRPr="00F57485">
              <w:rPr>
                <w:sz w:val="28"/>
                <w:szCs w:val="28"/>
              </w:rPr>
              <w:t xml:space="preserve">, ОГРН </w:t>
            </w:r>
            <w:r w:rsidRPr="00F57485">
              <w:rPr>
                <w:sz w:val="28"/>
                <w:szCs w:val="28"/>
              </w:rPr>
              <w:t>1047424003770</w:t>
            </w:r>
            <w:r w:rsidR="00D342DA" w:rsidRPr="00F57485">
              <w:rPr>
                <w:sz w:val="28"/>
                <w:szCs w:val="28"/>
              </w:rPr>
              <w:t xml:space="preserve">, ИНН </w:t>
            </w:r>
            <w:r w:rsidRPr="00F57485">
              <w:rPr>
                <w:sz w:val="28"/>
                <w:szCs w:val="28"/>
              </w:rPr>
              <w:t>7452038394</w:t>
            </w:r>
            <w:r w:rsidR="00D342DA" w:rsidRPr="00F57485">
              <w:rPr>
                <w:sz w:val="28"/>
                <w:szCs w:val="28"/>
              </w:rPr>
              <w:t>.</w:t>
            </w:r>
          </w:p>
          <w:p w:rsidR="00D342DA" w:rsidRPr="00F57485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E1771D" w:rsidRPr="00F57485" w:rsidRDefault="00E1771D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57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"Строительное управление 808"</w:t>
            </w:r>
          </w:p>
          <w:p w:rsidR="00E1771D" w:rsidRPr="00F57485" w:rsidRDefault="00E1771D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57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"СУ-808"</w:t>
            </w:r>
          </w:p>
          <w:p w:rsidR="00D342DA" w:rsidRPr="00E600A4" w:rsidRDefault="00E1771D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ОГРН: 1047424003770</w:t>
            </w:r>
          </w:p>
        </w:tc>
      </w:tr>
      <w:tr w:rsidR="00D342DA" w:rsidRPr="00F57485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F57485" w:rsidRDefault="00E1771D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F57485">
              <w:rPr>
                <w:sz w:val="28"/>
                <w:szCs w:val="28"/>
              </w:rPr>
              <w:t>Арбитражный суд Челябинской области</w:t>
            </w:r>
            <w:r w:rsidR="00D342DA" w:rsidRPr="00F57485">
              <w:rPr>
                <w:sz w:val="28"/>
                <w:szCs w:val="28"/>
              </w:rPr>
              <w:t xml:space="preserve">, дело о банкротстве </w:t>
            </w:r>
            <w:r w:rsidRPr="00F57485">
              <w:rPr>
                <w:sz w:val="28"/>
                <w:szCs w:val="28"/>
              </w:rPr>
              <w:t>А76-2361/2011</w:t>
            </w:r>
          </w:p>
        </w:tc>
      </w:tr>
      <w:tr w:rsidR="00D342DA" w:rsidRPr="00F57485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F57485" w:rsidRDefault="00E1771D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57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Арбитражный суд Челябинской области</w:t>
            </w:r>
            <w:r w:rsidR="00D342DA" w:rsidRPr="00F57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57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</w:t>
            </w:r>
            <w:r w:rsidR="00D342DA" w:rsidRPr="00F57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F57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23.12.2012</w:t>
            </w:r>
            <w:r w:rsidR="00D342DA" w:rsidRPr="00F57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E1771D" w:rsidRDefault="00E1771D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1: права требования ООО «СУ-808» права (требования) к ООО «Квартал» в размере 18 580 718,41 руб., возникшие в связи с неисполнением обязательств по договору аренды земельного участка с находящимся на нем имуществом от 01.02.2013г, заключенному между ООО «СУ-808» (Арендодатель) и ООО «Квартал» (Арендатор), в том числе:  в размере 3 337 068,41 руб. арендной платы за период с 11.05.2013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 01.11.2013, подтвержденной решением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Арбитражного суда Челябинской области от 26.11.13 по делу № А76-14906/2013, которым взыскана задолженность в размере 3 400 000 руб.;  в размере 5 400 000 руб. арендной платы за период с 01.11.2013г по 31.07.2014г и 149 600 руб. процентов за период с 04.12.2013 по 23.04.2014 за пользование чужими денежными средствами, всего 5 549 600 руб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., подтвержденной решением Арбитражного суда Челябинской области от 14.08.14г по делу № А76-9729/2014;  в размере 3 600 000 руб. арендной платы за период с 01.08.2014г по 31.01.2015г и 94 050 руб. процентов за период с 04.09.2014 по 12.03.2015 за пользование чужими денежными средствами, всего 3 694 050 руб., подтвержденной решением Арбитражного суда Челябинской области от 22.05.15г по делу № А76-5920/2015;  в размере 6 000 000 руб. арендной платы за период с 01.02.2015г по 30.11.2015г, подтвержденной решением Арбитражного суда Челябинской области от 05.10.17г по делу № А76-2052/2017.;</w:t>
            </w:r>
          </w:p>
          <w:p w:rsidR="00D342DA" w:rsidRPr="001D2D62" w:rsidRDefault="00E1771D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2: права требования ООО «СУ-808» права (требования) к ООО «Форсаж» в размере 6 125 000 руб., возникшие в связи с признанием недействительным определением Арбитражного суда Челябинской области от 13.05.2015 по делу № А76-2361/2011 агентского договора № 01/2011 от 01.07.2011г, заключенного между ООО «СУ-808» и ООО «Форсаж» и применением последствий его недействительности путем взыскания с ООО «Форсаж» в пользу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ООО «СУ-808» вознаграждения агента в размере 6 125 000 руб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..</w:t>
            </w:r>
            <w:proofErr w:type="gramEnd"/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е) сведения о форме проведения открытых торгов и форме представления предложений о цене </w:t>
            </w: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E1771D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Аукцион с открытой формой подачи предложений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http://lot-online.ru  с </w:t>
            </w:r>
            <w:r w:rsidR="00E1771D">
              <w:rPr>
                <w:sz w:val="28"/>
                <w:szCs w:val="28"/>
              </w:rPr>
              <w:t>02.09.2019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E1771D">
              <w:rPr>
                <w:sz w:val="28"/>
                <w:szCs w:val="28"/>
              </w:rPr>
              <w:t>07.10.2019 г. в 10:00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E1771D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Для участия в открытых торгах претенденты должны пройти регистрацию на электронной площадке и подать заявку на участие в торгах, а также оплатить задаток. Регистрация на электронной площадке осуществляется без взимания платы. Для участия в открытых торгах заявитель представляет оператору электронной площадки заявку на участие в открытых торгах в форме электронного документа, подписанного электронной цифровой подписью заявителя. </w:t>
            </w:r>
            <w:proofErr w:type="gramStart"/>
            <w:r>
              <w:rPr>
                <w:bCs/>
                <w:sz w:val="28"/>
                <w:szCs w:val="28"/>
              </w:rPr>
              <w:t>Заявка на участие в торгах составляется в произвольной форме на русском языке и должна содержать указанные в сообщении о проведении торгов следующие сведения: наименование, организационно-правовая форма, место нахождения, почтовый адрес заявителя (для юридического лица); фамилия, имя, отчество, паспортные данные, сведения о месте жительства заявителя (для физического лица); номер контактного телефона, адрес электронной почты заявителя;</w:t>
            </w:r>
            <w:proofErr w:type="gramEnd"/>
            <w:r>
              <w:rPr>
                <w:bCs/>
                <w:sz w:val="28"/>
                <w:szCs w:val="28"/>
              </w:rPr>
              <w:t xml:space="preserve"> сведения о наличии или об отсутствии заинтересованности заявителя по отношению к Должнику, кредиторам, Арбитражному </w:t>
            </w:r>
            <w:r>
              <w:rPr>
                <w:bCs/>
                <w:sz w:val="28"/>
                <w:szCs w:val="28"/>
              </w:rPr>
              <w:lastRenderedPageBreak/>
              <w:t xml:space="preserve">управляющему и о характере этой заинтересованности;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 К заявке на участие в торгах должны прилагаться копии следующих документов: выписка из единого государственного реестра юридических лиц (для юридического лица); выписка из единого государственного реестра индивидуальных предпринимателей (для индивидуального предпринимателя); документы, удостоверяющие личность (для физического лица);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(для иностранного лица); документ, подтверждающий полномочия лица на осуществление действий от имени заявителя. Документы, прилагаемые к заявке, представляются 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F57485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E1771D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E1771D" w:rsidRDefault="00E1771D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144 038.60 руб.</w:t>
            </w:r>
          </w:p>
          <w:p w:rsidR="00E1771D" w:rsidRDefault="00E1771D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2: 47 481.20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D342DA" w:rsidRDefault="00E1771D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F5748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Задаток на участие в аукционе установлен равным 20 % от начальной стоимости имущества. Документом, подтверждающим поступление задатка на счет (счета) продавца, является платежное поручение с отметкой банка или выписка (выписки) со счета (счетов) продавца, а также квитанция</w:t>
            </w:r>
            <w:proofErr w:type="gramStart"/>
            <w:r w:rsidRPr="00F5748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.С</w:t>
            </w:r>
            <w:proofErr w:type="gramEnd"/>
            <w:r w:rsidRPr="00F5748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уммы внесенные заявителями задатков </w:t>
            </w:r>
            <w:r w:rsidRPr="00F5748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торгов.В случае отказа или уклонения победителя торгов от подписания договора в течение пяти дней с даты получения указанного предложения конкурсного управляющего внесенный задаток ему не возвращается</w:t>
            </w:r>
            <w:proofErr w:type="gramStart"/>
            <w:r w:rsidRPr="00F5748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.</w:t>
            </w:r>
            <w:proofErr w:type="gramEnd"/>
            <w:r w:rsidRPr="00F5748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      </w:r>
            <w:r w:rsidR="00D342DA" w:rsidRPr="00D342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:rsidR="00D342DA" w:rsidRPr="00F57485" w:rsidRDefault="00E1771D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</w:pPr>
            <w:proofErr w:type="gramStart"/>
            <w:r w:rsidRPr="00F57485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р</w:t>
            </w:r>
            <w:proofErr w:type="gramEnd"/>
            <w:r w:rsidRPr="00F57485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/с № 40702810501000310933 в Банке «Снежинский» ПАО г. Снежинск, к/с №30101810600000000799, БИК 047501799, получатель - ООО «СУ-808», ИНН / КПП 7452038394/744701001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E1771D" w:rsidRDefault="00E1771D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1: 720 193.00 руб.</w:t>
            </w:r>
          </w:p>
          <w:p w:rsidR="00E1771D" w:rsidRDefault="00E1771D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2: 237 406.00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E1771D" w:rsidRDefault="00E1771D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36 009.65 руб.</w:t>
            </w:r>
          </w:p>
          <w:p w:rsidR="00E1771D" w:rsidRDefault="00E1771D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2: 11 870.30 руб.</w:t>
            </w:r>
          </w:p>
          <w:p w:rsidR="00D342DA" w:rsidRPr="001D2D6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F57485" w:rsidRDefault="00E1771D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Победителем открытых торгов признается участник торгов, предложивший наиболее высокую цену. </w:t>
            </w:r>
            <w:proofErr w:type="gramStart"/>
            <w:r>
              <w:rPr>
                <w:color w:val="auto"/>
                <w:sz w:val="28"/>
                <w:szCs w:val="28"/>
              </w:rPr>
              <w:t xml:space="preserve">Решение организатора торгов об определении победителя торгов принимается в день подведения результатов торгов и оформляется протоколом о результатах проведения торгов, в котором указываются: наименование, ИНН, ОГРН и место </w:t>
            </w:r>
            <w:r>
              <w:rPr>
                <w:color w:val="auto"/>
                <w:sz w:val="28"/>
                <w:szCs w:val="28"/>
              </w:rPr>
              <w:lastRenderedPageBreak/>
              <w:t>нахождения (для юридического лица), фамилия, имя, отчество, паспортные данные и место жительства (для физического лица) каждого участника торгов; результаты рассмотрения предложений о цене Имущества, представленных участниками торгов;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</w:t>
            </w:r>
            <w:proofErr w:type="gramStart"/>
            <w:r>
              <w:rPr>
                <w:color w:val="auto"/>
                <w:sz w:val="28"/>
                <w:szCs w:val="28"/>
              </w:rPr>
              <w:t>наименование, ИНН, ОРГН и место нахождения (для юридического лица), фамилия, имя, отчество, паспортные данные и место жительства (для физического лица) участника торгов, который сделал предпоследнее предложение о цене Имущества в ходе торгов; наименование, ИНН, ОГРН и место нахождения (для юридического лица), фамилия, имя, отчество, паспортные данные и место жительства (для физического лица) победителя торгов;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обоснование принятого организатором торгов решения о признании участника торгов победителем.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E1771D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Подписание протокола о результатах торгов в форме аукциона в течени</w:t>
            </w:r>
            <w:proofErr w:type="gramStart"/>
            <w:r>
              <w:rPr>
                <w:color w:val="auto"/>
                <w:sz w:val="28"/>
                <w:szCs w:val="28"/>
              </w:rPr>
              <w:t>и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двух часов с момента завершения торгов на сайте ЭТП.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E1771D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Продажа имущества оформляется договором купли-продажи, который заключает конкурсный управляющий с победителем торгов. </w:t>
            </w:r>
            <w:proofErr w:type="gramStart"/>
            <w:r>
              <w:rPr>
                <w:color w:val="auto"/>
                <w:sz w:val="28"/>
                <w:szCs w:val="28"/>
              </w:rPr>
              <w:t>Обязательными условиями договора купли-продажи являются: сведения об имуществе, его составе, характеристиках; цена продажи; порядок и срок передачи имущества покупателю; условие о расторжении договора в одностороннем порядке на основании уведомления Продавца в случае отсутствия в течение 30 дней с даты подписании договора купли-продажи оплаты за имущество и об утрате денежных средств, внесенных в качестве задатка;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иные предусмотренные законодательством Российской Федерации условия для </w:t>
            </w:r>
            <w:r>
              <w:rPr>
                <w:color w:val="auto"/>
                <w:sz w:val="28"/>
                <w:szCs w:val="28"/>
              </w:rPr>
              <w:lastRenderedPageBreak/>
              <w:t>договоров купли-продажи данного вида имущества. Договор купли-продажи заключается в письменной форме путем составления одного документа, подписанного сторонами. Передача имущества осуществляется по передаточному акту, в котором указываются данные о составе имущества, а также сведения о выявленных недостатках переданного имущества. Подготовка имущества к передаче, включая составление и представление на подписание передаточного акта, является обязанностью продавца и осуществляется за его счет, если иное не предусмотрено договором. Имущество считается переданным покупателю со дня подписания передаточного акта обеими сторонами. С этого момента на покупателя переходит риск случайной гибели или случайного повреждения имущества, переданного в составе лота. Право собственности на объекты недвижимого имущества в составе лота переходит к покупателю с момента государственной регистрации этого права. При продаже лота оплата в соответствии с договором купли-продажи (уступки права-требования</w:t>
            </w:r>
            <w:proofErr w:type="gramStart"/>
            <w:r>
              <w:rPr>
                <w:color w:val="auto"/>
                <w:sz w:val="28"/>
                <w:szCs w:val="28"/>
              </w:rPr>
              <w:t>)и</w:t>
            </w:r>
            <w:proofErr w:type="gramEnd"/>
            <w:r>
              <w:rPr>
                <w:color w:val="auto"/>
                <w:sz w:val="28"/>
                <w:szCs w:val="28"/>
              </w:rPr>
              <w:t>мущества должна быть осуществлена покупателем в течение тридцати календарных дней со дня подписания этого договора.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F57485" w:rsidRDefault="00E1771D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Покупатель должен уплатить денежные средства за приобретенное имущество Должника в течение тридцати календарных дней со дня подписания договора купли-продажи</w:t>
            </w:r>
          </w:p>
        </w:tc>
      </w:tr>
      <w:tr w:rsidR="00D342DA" w:rsidRPr="00F57485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F57485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F57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F57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E1771D" w:rsidRPr="00F57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Сергеев Сергей Михайлович</w:t>
            </w:r>
            <w:r w:rsidRPr="00F57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F57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E1771D" w:rsidRPr="00F57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744700732562</w:t>
            </w:r>
            <w:r w:rsidRPr="00F57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r w:rsidRPr="00F57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F57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="00E1771D" w:rsidRPr="00F57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454014, г</w:t>
            </w:r>
            <w:proofErr w:type="gramStart"/>
            <w:r w:rsidR="00E1771D" w:rsidRPr="00F57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.Ч</w:t>
            </w:r>
            <w:proofErr w:type="gramEnd"/>
            <w:r w:rsidR="00E1771D" w:rsidRPr="00F57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елябинск, Комсомольский проспект, д.62, кв.19</w:t>
            </w:r>
            <w:r w:rsidRPr="00F57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тел. </w:t>
            </w:r>
            <w:r w:rsidR="00E1771D" w:rsidRPr="00F57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89189077991</w:t>
            </w:r>
            <w:r w:rsidRPr="00F57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</w:t>
            </w:r>
            <w:r w:rsidRPr="00F57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mail</w:t>
            </w:r>
            <w:r w:rsidRPr="00F57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hyperlink r:id="rId5" w:history="1">
              <w:r w:rsidR="00E1771D" w:rsidRPr="00F57485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0303031992@</w:t>
              </w:r>
              <w:r w:rsidR="00E1771D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mail</w:t>
              </w:r>
              <w:r w:rsidR="00E1771D" w:rsidRPr="00F57485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.</w:t>
              </w:r>
              <w:r w:rsidR="00E1771D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ru</w:t>
              </w:r>
            </w:hyperlink>
            <w:r w:rsidRPr="00F57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1D2D62">
              <w:rPr>
                <w:sz w:val="28"/>
                <w:szCs w:val="28"/>
              </w:rPr>
              <w:lastRenderedPageBreak/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ls" w:val="trans"/>
                <w:attr w:name="Month" w:val="10"/>
                <w:attr w:name="Day" w:val="26"/>
                <w:attr w:name="Year" w:val="2002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>2006, N 30, ст. 3292; N 52, ст. 5497; 2007, N 7, ст. 834; N 18, ст. 2117; N 30, ст. 3754; N 41, ст. 4845; N 49, ст. 6079; 2008, N 30, ст. 3616; N 49, ст. 5748; 2009, N 1, ст. 4, 14; N 18, ст. 2153; N 29, ст. 3632;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>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  <w:proofErr w:type="gramEnd"/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E1771D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20.07.2019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characterSpacingControl w:val="doNotCompress"/>
  <w:compat/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47AE0"/>
    <w:rsid w:val="00412493"/>
    <w:rsid w:val="00451D73"/>
    <w:rsid w:val="004757FF"/>
    <w:rsid w:val="00546649"/>
    <w:rsid w:val="00574C2D"/>
    <w:rsid w:val="005B20E8"/>
    <w:rsid w:val="005F29B0"/>
    <w:rsid w:val="006017FD"/>
    <w:rsid w:val="006612A6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9541A3"/>
    <w:rsid w:val="00985426"/>
    <w:rsid w:val="00A03A31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A7C2C"/>
    <w:rsid w:val="00E1771D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57485"/>
    <w:rsid w:val="00F815DD"/>
    <w:rsid w:val="00FD0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1835</Words>
  <Characters>10464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/>
  <LinksUpToDate>false</LinksUpToDate>
  <CharactersWithSpaces>12275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Просвирницына Рина</dc:creator>
  <cp:lastModifiedBy>Home</cp:lastModifiedBy>
  <cp:revision>2</cp:revision>
  <cp:lastPrinted>2010-11-10T11:05:00Z</cp:lastPrinted>
  <dcterms:created xsi:type="dcterms:W3CDTF">2019-09-02T08:01:00Z</dcterms:created>
  <dcterms:modified xsi:type="dcterms:W3CDTF">2019-09-02T08:01:00Z</dcterms:modified>
</cp:coreProperties>
</file>