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3B4F5" w14:textId="77777777"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14:paraId="1AB1EDF4" w14:textId="77777777"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14:paraId="3702600A" w14:textId="77777777"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14:paraId="712B3486" w14:textId="77777777" w:rsidR="00291B63" w:rsidRPr="00587BDB" w:rsidRDefault="00B06F3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5064">
        <w:rPr>
          <w:rStyle w:val="a8"/>
          <w:rFonts w:eastAsiaTheme="minorHAnsi"/>
          <w:sz w:val="24"/>
        </w:rPr>
        <w:t xml:space="preserve">Конкурсный управляющий </w:t>
      </w:r>
      <w:r w:rsidRPr="00F24CF7">
        <w:rPr>
          <w:rStyle w:val="a8"/>
          <w:rFonts w:eastAsiaTheme="minorHAnsi"/>
          <w:sz w:val="24"/>
          <w:szCs w:val="24"/>
        </w:rPr>
        <w:t xml:space="preserve">Ходько Никита Юрьевич </w:t>
      </w:r>
      <w:r w:rsidRPr="00F24CF7">
        <w:rPr>
          <w:rFonts w:ascii="Times New Roman" w:hAnsi="Times New Roman"/>
          <w:sz w:val="24"/>
          <w:szCs w:val="24"/>
        </w:rPr>
        <w:t xml:space="preserve">(ИНН 420540434197), именуемый в дальнейшем </w:t>
      </w:r>
      <w:r w:rsidRPr="00F24CF7">
        <w:rPr>
          <w:rStyle w:val="a8"/>
          <w:rFonts w:eastAsiaTheme="minorHAnsi"/>
          <w:sz w:val="24"/>
          <w:szCs w:val="24"/>
        </w:rPr>
        <w:t>«Конкурсный управляющий», «Доверитель»</w:t>
      </w:r>
      <w:r w:rsidRPr="00F24CF7">
        <w:rPr>
          <w:rFonts w:ascii="Times New Roman" w:hAnsi="Times New Roman"/>
          <w:sz w:val="24"/>
          <w:szCs w:val="24"/>
        </w:rPr>
        <w:t xml:space="preserve"> действующий на основании Решения Арбитражного суда Ярославской</w:t>
      </w:r>
      <w:r w:rsidRPr="00FD03E9">
        <w:rPr>
          <w:rFonts w:ascii="Times New Roman" w:hAnsi="Times New Roman"/>
          <w:sz w:val="24"/>
          <w:szCs w:val="24"/>
        </w:rPr>
        <w:t xml:space="preserve"> области от 10.05.2016г. по делу №А82-8159/2015</w:t>
      </w:r>
      <w:r w:rsidR="00F24CF7">
        <w:rPr>
          <w:rFonts w:ascii="Times New Roman" w:hAnsi="Times New Roman"/>
          <w:sz w:val="24"/>
          <w:szCs w:val="24"/>
        </w:rPr>
        <w:t xml:space="preserve"> и </w:t>
      </w:r>
      <w:r w:rsidR="00F24CF7" w:rsidRPr="00F24CF7">
        <w:rPr>
          <w:rFonts w:ascii="Times New Roman" w:hAnsi="Times New Roman"/>
          <w:sz w:val="24"/>
          <w:szCs w:val="24"/>
        </w:rPr>
        <w:t>Определения Арбитражного суда Ярославской</w:t>
      </w:r>
      <w:r w:rsidR="00F24CF7" w:rsidRPr="00FD03E9">
        <w:rPr>
          <w:rFonts w:ascii="Times New Roman" w:hAnsi="Times New Roman"/>
          <w:sz w:val="24"/>
          <w:szCs w:val="24"/>
        </w:rPr>
        <w:t xml:space="preserve"> области</w:t>
      </w:r>
      <w:r w:rsidR="00F24CF7" w:rsidRPr="00F24CF7">
        <w:rPr>
          <w:rFonts w:ascii="Times New Roman" w:hAnsi="Times New Roman"/>
          <w:sz w:val="24"/>
          <w:szCs w:val="24"/>
        </w:rPr>
        <w:t xml:space="preserve"> от 15.05.2018 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7604007700/1027600681118)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одной стороны, и</w:t>
      </w:r>
    </w:p>
    <w:p w14:paraId="218AF12B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14:paraId="6A52B517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1FA3596" w14:textId="77777777" w:rsidR="00D30A39" w:rsidRDefault="00291B63" w:rsidP="00D30A3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1. В соответствии с условиями настоящего Договора Претендент для участия в торгах посредством пу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>бличного предложения по продаже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Продажа)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следующего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имущества,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указанно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го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в пункте 2.1. под соответствующим лотом Положения о порядке, сроках и условиях реализации имущества </w:t>
      </w:r>
      <w:r w:rsidR="00B06F38"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</w:t>
      </w:r>
      <w:r w:rsidR="00B06F38">
        <w:rPr>
          <w:rFonts w:ascii="Times New Roman" w:hAnsi="Times New Roman"/>
          <w:sz w:val="24"/>
          <w:szCs w:val="24"/>
        </w:rPr>
        <w:t>)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, являющегося предметом залога по обязательствам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 xml:space="preserve">перед 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ПАО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Сбербанк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»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14:paraId="76E66320" w14:textId="77777777" w:rsidR="00B06F38" w:rsidRPr="001F1C50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14:paraId="7F75C633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1) Нежилое здание; назначение: нежилое, 9-этажное, в том числе подземных - 1, общая площадь 3 367,5 кв.м., адрес: г. Ярославль, Портовая наб., д. 16; лит. А, А1, А2, А3, А4, А5, А6, А7, А8; инв. № 12999; кадастровый номер 76:23:010101:10105;</w:t>
      </w:r>
    </w:p>
    <w:p w14:paraId="644181F2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 Д; инв. № 12999; кадастровый номер 76:23:010101:10420;</w:t>
      </w:r>
    </w:p>
    <w:p w14:paraId="4022FEA6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 З, З1, З2; инв. № 12999; кадастровый номер 76:23:010101:10118;</w:t>
      </w:r>
    </w:p>
    <w:p w14:paraId="19900910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 И, И1, И2, И3; инв. № 12999; кадастровый номер 76:23:061322:57;</w:t>
      </w:r>
    </w:p>
    <w:p w14:paraId="45B86DB9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 Л, Л1, Л2, Л3, Л4; инв. № 12999; кадастровый номер 76:23:061322:58;</w:t>
      </w:r>
    </w:p>
    <w:p w14:paraId="4F5633EA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 Н; инв. № 12999; кадастровый номер 76:23:010101:10446;</w:t>
      </w:r>
    </w:p>
    <w:p w14:paraId="39126C74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7) Зерновой склад № 5; назначение: нежилое, 1-этажное, общая площадь 1 006,6 кв.м., адрес: г. Ярославль, Портовая наб., д. 16; лит. О, О1; инв. № 12999; кадастровый номер 76:23:010101:10445;</w:t>
      </w:r>
    </w:p>
    <w:p w14:paraId="12D76CD2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 П; инв. № 12999; кадастровый номер 76:23:010101:10117;</w:t>
      </w:r>
    </w:p>
    <w:p w14:paraId="6D765D1F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 Р, Р1; инв. № 12999; кадастровый номер 76:23:010101:10106;</w:t>
      </w:r>
    </w:p>
    <w:p w14:paraId="70DF6E3D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10) Нежилое здание (весовая будка); назначение: нежилое, 1-этажное, общая площадь 6,90 кв.м., адрес: г. Ярославль, Портовая наб., д. 16; лит. С; инв. № 12999; кадастровый номер 76:23:010101:10421;</w:t>
      </w:r>
    </w:p>
    <w:p w14:paraId="4694FD4A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11) Здание склада тары и материалов на территории завода; назначение: нежилое,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1-этажное, общая площадь 34,6 кв.м., адрес: г. Ярославль, Портовая наб., д. 16; лит. Т; инв. № 12999; кадастровый номер 76:23:010101:10119;</w:t>
      </w:r>
    </w:p>
    <w:p w14:paraId="5CC5E5B5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 Ф; инв. № 12999; кадастровый номер 76:23:010101:10457;</w:t>
      </w:r>
    </w:p>
    <w:p w14:paraId="2F0A4B30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 Ц; инв. № 12999; кадастровый номер 76:23:010101:10435;</w:t>
      </w:r>
    </w:p>
    <w:p w14:paraId="38F342A2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 Ш, Ш1; инв. № 12999; кадастровый номер 76:23:010101:10458;</w:t>
      </w:r>
    </w:p>
    <w:p w14:paraId="675024A7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 У; инв. № 12999; кадастровый номер 76:23:010101:10422;</w:t>
      </w:r>
    </w:p>
    <w:p w14:paraId="089B18C7" w14:textId="77777777"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14:paraId="4112324E" w14:textId="77777777" w:rsidR="00780C6B" w:rsidRPr="0097531F" w:rsidRDefault="00780C6B" w:rsidP="00D30A39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7220B406" w14:textId="77777777"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A73447" w14:textId="77777777"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14:paraId="088D696E" w14:textId="77777777"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14:paraId="34124826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</w:t>
      </w:r>
      <w:r w:rsid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реквизитам, указанным на электронной торговой площадке </w:t>
      </w:r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АО «Российский аукционный дом» (190000,г. СПб, </w:t>
      </w:r>
      <w:proofErr w:type="spell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пер.Гривцова</w:t>
      </w:r>
      <w:proofErr w:type="spell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д. 5, лит. В, www.lot-online.ru)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3C66B392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торгов на момент </w:t>
      </w:r>
      <w:r w:rsidR="00F24CF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подведения итогов на соответствующем периоде публичного предложения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14:paraId="4B03B2BE" w14:textId="77777777"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момент </w:t>
      </w:r>
      <w:r w:rsidR="00F24CF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подведения итогов на соответствующем периоде публичного предложения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7ED0088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3A55A0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14:paraId="7AF38408" w14:textId="77777777"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14:paraId="6B1D2DDA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14:paraId="5974E347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14:paraId="744007F6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14:paraId="577E5B28" w14:textId="77777777"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14:paraId="257BF1DD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14:paraId="1EFA6715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14:paraId="07514229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363D4D8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7E933EB" w14:textId="77777777"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14:paraId="087982DC" w14:textId="77777777"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89DE626" w14:textId="77777777"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14:paraId="1C930A70" w14:textId="77777777"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291B63" w:rsidRPr="00587BDB" w14:paraId="3B2B3F7D" w14:textId="77777777" w:rsidTr="00023F8C">
        <w:trPr>
          <w:trHeight w:val="2078"/>
        </w:trPr>
        <w:tc>
          <w:tcPr>
            <w:tcW w:w="4987" w:type="dxa"/>
          </w:tcPr>
          <w:p w14:paraId="50041ADE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14:paraId="4887889F" w14:textId="77777777" w:rsidR="00B06F38" w:rsidRPr="00FD03E9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D03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Ходько Никита Юрьевич </w:t>
            </w:r>
          </w:p>
          <w:p w14:paraId="12910AAA" w14:textId="77777777" w:rsidR="00B06F38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ИНН 420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540434197, СНИЛС 121-996-464-82</w:t>
            </w: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14:paraId="6152D97F" w14:textId="77777777" w:rsidR="00291B63" w:rsidRPr="00587BDB" w:rsidRDefault="00B06F38" w:rsidP="00B06F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Адрес конкурсного управляющего: 199034, Санкт-Петербург, а/я 48</w:t>
            </w:r>
          </w:p>
        </w:tc>
        <w:tc>
          <w:tcPr>
            <w:tcW w:w="563" w:type="dxa"/>
          </w:tcPr>
          <w:p w14:paraId="426ED0C0" w14:textId="77777777"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14:paraId="304B3A01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14:paraId="50FD138D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17E3E43D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1CB7ADBD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4D90DA44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49123BCB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5B8CB376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3FCD921B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4C6AE049" w14:textId="77777777"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2F78A1" w14:textId="77777777" w:rsidR="00AC342C" w:rsidRDefault="00E07E0A" w:rsidP="00023F8C"/>
    <w:sectPr w:rsidR="00AC342C" w:rsidSect="003D0A5E">
      <w:headerReference w:type="default" r:id="rId7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2B9FD" w14:textId="77777777" w:rsidR="00E07E0A" w:rsidRDefault="00E07E0A" w:rsidP="003D0A5E">
      <w:pPr>
        <w:spacing w:after="0" w:line="240" w:lineRule="auto"/>
      </w:pPr>
      <w:r>
        <w:separator/>
      </w:r>
    </w:p>
  </w:endnote>
  <w:endnote w:type="continuationSeparator" w:id="0">
    <w:p w14:paraId="08586D19" w14:textId="77777777" w:rsidR="00E07E0A" w:rsidRDefault="00E07E0A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9C3DB" w14:textId="77777777" w:rsidR="00E07E0A" w:rsidRDefault="00E07E0A" w:rsidP="003D0A5E">
      <w:pPr>
        <w:spacing w:after="0" w:line="240" w:lineRule="auto"/>
      </w:pPr>
      <w:r>
        <w:separator/>
      </w:r>
    </w:p>
  </w:footnote>
  <w:footnote w:type="continuationSeparator" w:id="0">
    <w:p w14:paraId="3D82A79C" w14:textId="77777777" w:rsidR="00E07E0A" w:rsidRDefault="00E07E0A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9DE16" w14:textId="77777777" w:rsidR="003D0A5E" w:rsidRDefault="003D0A5E" w:rsidP="003D0A5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72"/>
    <w:rsid w:val="00023F8C"/>
    <w:rsid w:val="00071FBE"/>
    <w:rsid w:val="0009197E"/>
    <w:rsid w:val="000E6706"/>
    <w:rsid w:val="001A1972"/>
    <w:rsid w:val="001F2204"/>
    <w:rsid w:val="00291B63"/>
    <w:rsid w:val="002B24EA"/>
    <w:rsid w:val="00320277"/>
    <w:rsid w:val="0036503A"/>
    <w:rsid w:val="00377AAB"/>
    <w:rsid w:val="003C404E"/>
    <w:rsid w:val="003D0A5E"/>
    <w:rsid w:val="004C3C74"/>
    <w:rsid w:val="005E1AAE"/>
    <w:rsid w:val="006D14D6"/>
    <w:rsid w:val="006D5387"/>
    <w:rsid w:val="006E2E21"/>
    <w:rsid w:val="00721E87"/>
    <w:rsid w:val="00774543"/>
    <w:rsid w:val="00780C6B"/>
    <w:rsid w:val="007B1848"/>
    <w:rsid w:val="007E7FB6"/>
    <w:rsid w:val="0081737D"/>
    <w:rsid w:val="00901DA3"/>
    <w:rsid w:val="00A81496"/>
    <w:rsid w:val="00B06F38"/>
    <w:rsid w:val="00BC130C"/>
    <w:rsid w:val="00BE3A29"/>
    <w:rsid w:val="00C05014"/>
    <w:rsid w:val="00D30A39"/>
    <w:rsid w:val="00D62128"/>
    <w:rsid w:val="00E07E0A"/>
    <w:rsid w:val="00EB71A9"/>
    <w:rsid w:val="00F07ED2"/>
    <w:rsid w:val="00F2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1FCA"/>
  <w15:docId w15:val="{E4092BD5-2A29-4392-BF43-B54CFC22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8">
    <w:name w:val="Основной текст + Полужирный"/>
    <w:basedOn w:val="a0"/>
    <w:rsid w:val="00B06F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Никита Ходько</cp:lastModifiedBy>
  <cp:revision>2</cp:revision>
  <dcterms:created xsi:type="dcterms:W3CDTF">2019-08-26T15:29:00Z</dcterms:created>
  <dcterms:modified xsi:type="dcterms:W3CDTF">2019-08-26T15:29:00Z</dcterms:modified>
</cp:coreProperties>
</file>