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:rsidR="008C1407" w:rsidRPr="00660D3C" w:rsidRDefault="008C1407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57053E" w:rsidRPr="00660D3C">
        <w:rPr>
          <w:rFonts w:ascii="Times New Roman" w:hAnsi="Times New Roman"/>
          <w:b/>
          <w:sz w:val="24"/>
          <w:szCs w:val="24"/>
        </w:rPr>
        <w:t>ЗАПРОСЕ ПРЕДЛОЖЕНИЙ</w:t>
      </w:r>
    </w:p>
    <w:p w:rsidR="008C1407" w:rsidRPr="00660D3C" w:rsidRDefault="008C1407" w:rsidP="008C1407">
      <w:pPr>
        <w:overflowPunct/>
        <w:adjustRightInd/>
        <w:jc w:val="center"/>
        <w:rPr>
          <w:rFonts w:ascii="Times New Roman" w:hAnsi="Times New Roman"/>
          <w:b/>
          <w:i/>
          <w:sz w:val="24"/>
          <w:szCs w:val="24"/>
        </w:rPr>
      </w:pPr>
      <w:r w:rsidRPr="00660D3C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permStart w:id="107525823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permEnd w:id="1075258231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  <w:r w:rsidRPr="00660D3C">
        <w:rPr>
          <w:rFonts w:ascii="Times New Roman" w:hAnsi="Times New Roman" w:cs="Times New Roman"/>
          <w:i/>
          <w:sz w:val="24"/>
          <w:szCs w:val="24"/>
        </w:rPr>
        <w:t>(</w:t>
      </w:r>
      <w:r w:rsidR="00D4751A">
        <w:rPr>
          <w:rFonts w:ascii="Times New Roman" w:hAnsi="Times New Roman" w:cs="Times New Roman"/>
          <w:i/>
          <w:sz w:val="24"/>
          <w:szCs w:val="24"/>
        </w:rPr>
        <w:t xml:space="preserve">ФИО, </w:t>
      </w:r>
      <w:r w:rsidRPr="00660D3C">
        <w:rPr>
          <w:rFonts w:ascii="Times New Roman" w:hAnsi="Times New Roman" w:cs="Times New Roman"/>
          <w:i/>
          <w:sz w:val="24"/>
          <w:szCs w:val="24"/>
        </w:rPr>
        <w:t>полное наименование юр. лица)</w:t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6115164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permEnd w:id="6115164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основании__</w:t>
      </w:r>
      <w:permStart w:id="553613550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ermEnd w:id="553613550"/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820974790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820974790"/>
    <w:p w:rsidR="008C1407" w:rsidRPr="00660D3C" w:rsidRDefault="00D4751A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</w:t>
      </w:r>
      <w:r w:rsidR="008C1407" w:rsidRPr="00660D3C">
        <w:rPr>
          <w:rFonts w:ascii="Times New Roman" w:hAnsi="Times New Roman" w:cs="Times New Roman"/>
          <w:sz w:val="24"/>
          <w:szCs w:val="24"/>
        </w:rPr>
        <w:t>ридический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407" w:rsidRPr="00660D3C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/адрес регистрации</w:t>
      </w:r>
      <w:r w:rsidR="008C1407" w:rsidRPr="00660D3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permStart w:id="165706042" w:edGrp="everyone"/>
      <w:r w:rsidR="008C1407"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D4751A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65706042"/>
    <w:p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200579806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4751A"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2005798064"/>
    <w:p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2068010072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2068010072"/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:rsidR="0057053E" w:rsidRPr="00660D3C" w:rsidRDefault="0057053E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:rsidR="007E1140" w:rsidRPr="00660D3C" w:rsidRDefault="0057053E" w:rsidP="007E1140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0D3C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ЗАПРОСА ПРЕДЛОЖЕНИЙ</w:t>
      </w:r>
      <w:r w:rsidR="000B58D7" w:rsidRPr="00660D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(далее – </w:t>
      </w:r>
      <w:r w:rsidR="00D4751A">
        <w:rPr>
          <w:rFonts w:ascii="Times New Roman" w:eastAsia="Times New Roman" w:hAnsi="Times New Roman"/>
          <w:b/>
          <w:sz w:val="24"/>
          <w:szCs w:val="24"/>
          <w:lang w:eastAsia="ru-RU"/>
        </w:rPr>
        <w:t>Лот</w:t>
      </w:r>
      <w:r w:rsidR="000B58D7" w:rsidRPr="00660D3C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7E1140" w:rsidRPr="00660D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D4751A" w:rsidRPr="009937B1" w:rsidRDefault="00D4751A" w:rsidP="00D4751A">
      <w:pPr>
        <w:tabs>
          <w:tab w:val="left" w:pos="1276"/>
        </w:tabs>
        <w:ind w:right="-57" w:firstLine="54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9937B1">
        <w:rPr>
          <w:rFonts w:ascii="Times New Roman" w:hAnsi="Times New Roman"/>
          <w:sz w:val="24"/>
          <w:szCs w:val="24"/>
        </w:rPr>
        <w:t xml:space="preserve">Права (требования), вытекающие из договора об открытии невозобновляемой кредитной линии № 4430 от 30 июня 2011 года (в редакции дополнительных соглашений № 1 от 30 марта 2012 года, № 2 от 29 апреля 2013 года, № 3 от 03 декабря 2014 года, № 4 от 18 сентября 2015 года, № 5 от 19 октября 2015 года, № 6 от 19 сентября 2016 года) (далее – Кредитный договор), заключенного с Обществом с ограниченной ответственностью «Центральный рынок – Столичные гастрономы» (далее – Должник), а также права (требования) по договорам, заключенным в обеспечение исполнения обязательств по Кредитному договору (с учетом всех дополнительных соглашений к ним): 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-Договор залога оборудования б/н от 19 сентября 2016, заключенный с ООО «Цветной Централ </w:t>
      </w:r>
      <w:proofErr w:type="spellStart"/>
      <w:r w:rsidRPr="00D4751A">
        <w:rPr>
          <w:rFonts w:ascii="Times New Roman" w:hAnsi="Times New Roman"/>
          <w:szCs w:val="24"/>
          <w:lang w:val="ru-RU"/>
        </w:rPr>
        <w:t>Маркет</w:t>
      </w:r>
      <w:proofErr w:type="spellEnd"/>
      <w:r w:rsidRPr="00D4751A">
        <w:rPr>
          <w:rFonts w:ascii="Times New Roman" w:hAnsi="Times New Roman"/>
          <w:szCs w:val="24"/>
          <w:lang w:val="ru-RU"/>
        </w:rPr>
        <w:t>»;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залога прав по договору от 19 сентября 2016 (залога прав на доменные имена), заключенный с ООО «Цветной Централ </w:t>
      </w:r>
      <w:proofErr w:type="spellStart"/>
      <w:r w:rsidRPr="00D4751A">
        <w:rPr>
          <w:rFonts w:ascii="Times New Roman" w:hAnsi="Times New Roman"/>
          <w:szCs w:val="24"/>
          <w:lang w:val="ru-RU"/>
        </w:rPr>
        <w:t>Маркет</w:t>
      </w:r>
      <w:proofErr w:type="spellEnd"/>
      <w:r w:rsidRPr="00D4751A">
        <w:rPr>
          <w:rFonts w:ascii="Times New Roman" w:hAnsi="Times New Roman"/>
          <w:szCs w:val="24"/>
          <w:lang w:val="ru-RU"/>
        </w:rPr>
        <w:t>»;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залога исключительных прав на товарный знак № 422433 и № 450670 от 19 сентября 2016, заключенный с ООО «Цветной Централ </w:t>
      </w:r>
      <w:proofErr w:type="spellStart"/>
      <w:r w:rsidRPr="00D4751A">
        <w:rPr>
          <w:rFonts w:ascii="Times New Roman" w:hAnsi="Times New Roman"/>
          <w:szCs w:val="24"/>
          <w:lang w:val="ru-RU"/>
        </w:rPr>
        <w:t>Маркет</w:t>
      </w:r>
      <w:proofErr w:type="spellEnd"/>
      <w:r w:rsidRPr="00D4751A">
        <w:rPr>
          <w:rFonts w:ascii="Times New Roman" w:hAnsi="Times New Roman"/>
          <w:szCs w:val="24"/>
          <w:lang w:val="ru-RU"/>
        </w:rPr>
        <w:t>»;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залога доли ООО «Центральный рынок – Столичные гастрономы» №4430-3 от 30 июня 2011 года в редакции дополнительных соглашений, заключенный с компанией </w:t>
      </w:r>
      <w:r w:rsidRPr="009937B1">
        <w:rPr>
          <w:rFonts w:ascii="Times New Roman" w:hAnsi="Times New Roman"/>
          <w:szCs w:val="24"/>
        </w:rPr>
        <w:t>Ling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Investments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Limited</w:t>
      </w:r>
      <w:r w:rsidRPr="00D4751A">
        <w:rPr>
          <w:rFonts w:ascii="Times New Roman" w:hAnsi="Times New Roman"/>
          <w:szCs w:val="24"/>
          <w:lang w:val="ru-RU"/>
        </w:rPr>
        <w:t>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залога доли ООО «Цветной Централ </w:t>
      </w:r>
      <w:proofErr w:type="spellStart"/>
      <w:r w:rsidRPr="00D4751A">
        <w:rPr>
          <w:rFonts w:ascii="Times New Roman" w:hAnsi="Times New Roman"/>
          <w:szCs w:val="24"/>
          <w:lang w:val="ru-RU"/>
        </w:rPr>
        <w:t>Маркет</w:t>
      </w:r>
      <w:proofErr w:type="spellEnd"/>
      <w:r w:rsidRPr="00D4751A">
        <w:rPr>
          <w:rFonts w:ascii="Times New Roman" w:hAnsi="Times New Roman"/>
          <w:szCs w:val="24"/>
          <w:lang w:val="ru-RU"/>
        </w:rPr>
        <w:t xml:space="preserve">» №4430-4 от 30.06.2011 в редакции </w:t>
      </w:r>
      <w:r w:rsidRPr="00D4751A">
        <w:rPr>
          <w:rFonts w:ascii="Times New Roman" w:hAnsi="Times New Roman"/>
          <w:szCs w:val="24"/>
          <w:lang w:val="ru-RU"/>
        </w:rPr>
        <w:lastRenderedPageBreak/>
        <w:t xml:space="preserve">дополнительных соглашений, заключенный с компанией </w:t>
      </w:r>
      <w:proofErr w:type="spellStart"/>
      <w:r w:rsidRPr="009937B1">
        <w:rPr>
          <w:rFonts w:ascii="Times New Roman" w:hAnsi="Times New Roman"/>
          <w:szCs w:val="24"/>
        </w:rPr>
        <w:t>Tsevtnoy</w:t>
      </w:r>
      <w:proofErr w:type="spellEnd"/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DS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IP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Limited</w:t>
      </w:r>
      <w:r w:rsidRPr="00D4751A">
        <w:rPr>
          <w:rFonts w:ascii="Times New Roman" w:hAnsi="Times New Roman"/>
          <w:szCs w:val="24"/>
          <w:lang w:val="ru-RU"/>
        </w:rPr>
        <w:t>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>- Договор последующей ипотеки № 4430-1 от 30 июня 2011 в редакции дополнительных соглашений, заключенный с ООО «Центральный рынок – Столичные гастрономы»;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поручительства ООО «Цветной Централ </w:t>
      </w:r>
      <w:proofErr w:type="spellStart"/>
      <w:r w:rsidRPr="00D4751A">
        <w:rPr>
          <w:rFonts w:ascii="Times New Roman" w:hAnsi="Times New Roman"/>
          <w:szCs w:val="24"/>
          <w:lang w:val="ru-RU"/>
        </w:rPr>
        <w:t>Маркет</w:t>
      </w:r>
      <w:proofErr w:type="spellEnd"/>
      <w:r w:rsidRPr="00D4751A">
        <w:rPr>
          <w:rFonts w:ascii="Times New Roman" w:hAnsi="Times New Roman"/>
          <w:szCs w:val="24"/>
          <w:lang w:val="ru-RU"/>
        </w:rPr>
        <w:t xml:space="preserve">» № 4430-2 от 30 июня 2011 в редакции дополнительных соглашений, заключенный с ООО «Цветной Централ </w:t>
      </w:r>
      <w:proofErr w:type="spellStart"/>
      <w:r w:rsidRPr="00D4751A">
        <w:rPr>
          <w:rFonts w:ascii="Times New Roman" w:hAnsi="Times New Roman"/>
          <w:szCs w:val="24"/>
          <w:lang w:val="ru-RU"/>
        </w:rPr>
        <w:t>Маркет</w:t>
      </w:r>
      <w:proofErr w:type="spellEnd"/>
      <w:r w:rsidRPr="00D4751A">
        <w:rPr>
          <w:rFonts w:ascii="Times New Roman" w:hAnsi="Times New Roman"/>
          <w:szCs w:val="24"/>
          <w:lang w:val="ru-RU"/>
        </w:rPr>
        <w:t>»;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>- Договор поручительства ООО «Международный торговый стандарт» № 4430-11 от 30 октября 2015 в редакции дополнительных соглашений, заключенный с ООО «Международный торговый стандарт»;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залога ценных бумаг №4430/1 от 19 сентября 2016 года, заключенный с компанией </w:t>
      </w:r>
      <w:proofErr w:type="spellStart"/>
      <w:r w:rsidRPr="009937B1">
        <w:rPr>
          <w:rFonts w:ascii="Times New Roman" w:hAnsi="Times New Roman"/>
          <w:szCs w:val="24"/>
        </w:rPr>
        <w:t>Tsevtnoy</w:t>
      </w:r>
      <w:proofErr w:type="spellEnd"/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DS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IP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Limited</w:t>
      </w:r>
      <w:r w:rsidRPr="00D4751A">
        <w:rPr>
          <w:rFonts w:ascii="Times New Roman" w:hAnsi="Times New Roman"/>
          <w:szCs w:val="24"/>
          <w:lang w:val="ru-RU"/>
        </w:rPr>
        <w:t>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залога ценных бумаг №4430/2 от 19 сентября 2016 года, заключенный с компанией </w:t>
      </w:r>
      <w:proofErr w:type="spellStart"/>
      <w:r w:rsidRPr="009937B1">
        <w:rPr>
          <w:rFonts w:ascii="Times New Roman" w:hAnsi="Times New Roman"/>
          <w:szCs w:val="24"/>
        </w:rPr>
        <w:t>Tsevtnoy</w:t>
      </w:r>
      <w:proofErr w:type="spellEnd"/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DS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IP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Limited</w:t>
      </w:r>
      <w:r w:rsidRPr="00D4751A">
        <w:rPr>
          <w:rFonts w:ascii="Times New Roman" w:hAnsi="Times New Roman"/>
          <w:szCs w:val="24"/>
          <w:lang w:val="ru-RU"/>
        </w:rPr>
        <w:t>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залога ценных бумаг №4430/3 от 19 сентября 2016 года, заключенный с компанией </w:t>
      </w:r>
      <w:proofErr w:type="spellStart"/>
      <w:r w:rsidRPr="009937B1">
        <w:rPr>
          <w:rFonts w:ascii="Times New Roman" w:hAnsi="Times New Roman"/>
          <w:szCs w:val="24"/>
        </w:rPr>
        <w:t>Elorietta</w:t>
      </w:r>
      <w:proofErr w:type="spellEnd"/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Limited</w:t>
      </w:r>
      <w:r w:rsidRPr="00D4751A">
        <w:rPr>
          <w:rFonts w:ascii="Times New Roman" w:hAnsi="Times New Roman"/>
          <w:szCs w:val="24"/>
          <w:lang w:val="ru-RU"/>
        </w:rPr>
        <w:t>;</w:t>
      </w:r>
    </w:p>
    <w:p w:rsidR="00D4751A" w:rsidRPr="009937B1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</w:rPr>
      </w:pPr>
      <w:r w:rsidRPr="009937B1">
        <w:rPr>
          <w:rFonts w:ascii="Times New Roman" w:hAnsi="Times New Roman"/>
          <w:szCs w:val="24"/>
        </w:rPr>
        <w:t xml:space="preserve">- Security sharing and agency deed </w:t>
      </w:r>
      <w:proofErr w:type="spellStart"/>
      <w:r w:rsidRPr="009937B1">
        <w:rPr>
          <w:rFonts w:ascii="Times New Roman" w:hAnsi="Times New Roman"/>
          <w:szCs w:val="24"/>
        </w:rPr>
        <w:t>от</w:t>
      </w:r>
      <w:proofErr w:type="spellEnd"/>
      <w:r w:rsidRPr="009937B1">
        <w:rPr>
          <w:rFonts w:ascii="Times New Roman" w:hAnsi="Times New Roman"/>
          <w:szCs w:val="24"/>
        </w:rPr>
        <w:t xml:space="preserve"> 19 </w:t>
      </w:r>
      <w:proofErr w:type="spellStart"/>
      <w:r w:rsidRPr="009937B1">
        <w:rPr>
          <w:rFonts w:ascii="Times New Roman" w:hAnsi="Times New Roman"/>
          <w:szCs w:val="24"/>
        </w:rPr>
        <w:t>сентября</w:t>
      </w:r>
      <w:proofErr w:type="spellEnd"/>
      <w:r w:rsidRPr="009937B1">
        <w:rPr>
          <w:rFonts w:ascii="Times New Roman" w:hAnsi="Times New Roman"/>
          <w:szCs w:val="24"/>
        </w:rPr>
        <w:t xml:space="preserve"> 2016 </w:t>
      </w:r>
      <w:proofErr w:type="spellStart"/>
      <w:r w:rsidRPr="009937B1">
        <w:rPr>
          <w:rFonts w:ascii="Times New Roman" w:hAnsi="Times New Roman"/>
          <w:szCs w:val="24"/>
        </w:rPr>
        <w:t>года</w:t>
      </w:r>
      <w:proofErr w:type="spellEnd"/>
      <w:r w:rsidRPr="009937B1">
        <w:rPr>
          <w:rFonts w:ascii="Times New Roman" w:hAnsi="Times New Roman"/>
          <w:szCs w:val="24"/>
        </w:rPr>
        <w:t xml:space="preserve">, </w:t>
      </w:r>
      <w:proofErr w:type="spellStart"/>
      <w:r w:rsidRPr="009937B1">
        <w:rPr>
          <w:rFonts w:ascii="Times New Roman" w:hAnsi="Times New Roman"/>
          <w:szCs w:val="24"/>
        </w:rPr>
        <w:t>заключенный</w:t>
      </w:r>
      <w:proofErr w:type="spellEnd"/>
      <w:r w:rsidRPr="009937B1">
        <w:rPr>
          <w:rFonts w:ascii="Times New Roman" w:hAnsi="Times New Roman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Cs w:val="24"/>
        </w:rPr>
        <w:t>между</w:t>
      </w:r>
      <w:proofErr w:type="spellEnd"/>
      <w:r w:rsidRPr="009937B1">
        <w:rPr>
          <w:rFonts w:ascii="Times New Roman" w:hAnsi="Times New Roman"/>
          <w:szCs w:val="24"/>
        </w:rPr>
        <w:t xml:space="preserve"> ПАО Сбербанк, </w:t>
      </w:r>
      <w:proofErr w:type="spellStart"/>
      <w:r w:rsidRPr="009937B1">
        <w:rPr>
          <w:rFonts w:ascii="Times New Roman" w:hAnsi="Times New Roman"/>
          <w:szCs w:val="24"/>
        </w:rPr>
        <w:t>Sberbank</w:t>
      </w:r>
      <w:proofErr w:type="spellEnd"/>
      <w:r w:rsidRPr="009937B1">
        <w:rPr>
          <w:rFonts w:ascii="Times New Roman" w:hAnsi="Times New Roman"/>
          <w:szCs w:val="24"/>
        </w:rPr>
        <w:t xml:space="preserve"> Investments Limited и Horizons Investing Limited;</w:t>
      </w:r>
    </w:p>
    <w:p w:rsidR="00D4751A" w:rsidRPr="009937B1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</w:rPr>
      </w:pPr>
      <w:r w:rsidRPr="009937B1">
        <w:rPr>
          <w:rFonts w:ascii="Times New Roman" w:hAnsi="Times New Roman"/>
          <w:szCs w:val="24"/>
        </w:rPr>
        <w:t xml:space="preserve">- Deed of share pledge </w:t>
      </w:r>
      <w:proofErr w:type="spellStart"/>
      <w:r w:rsidRPr="009937B1">
        <w:rPr>
          <w:rFonts w:ascii="Times New Roman" w:hAnsi="Times New Roman"/>
          <w:szCs w:val="24"/>
        </w:rPr>
        <w:t>от</w:t>
      </w:r>
      <w:proofErr w:type="spellEnd"/>
      <w:r w:rsidRPr="009937B1">
        <w:rPr>
          <w:rFonts w:ascii="Times New Roman" w:hAnsi="Times New Roman"/>
          <w:szCs w:val="24"/>
        </w:rPr>
        <w:t xml:space="preserve"> 19 </w:t>
      </w:r>
      <w:proofErr w:type="spellStart"/>
      <w:r w:rsidRPr="009937B1">
        <w:rPr>
          <w:rFonts w:ascii="Times New Roman" w:hAnsi="Times New Roman"/>
          <w:szCs w:val="24"/>
        </w:rPr>
        <w:t>сентября</w:t>
      </w:r>
      <w:proofErr w:type="spellEnd"/>
      <w:r w:rsidRPr="009937B1">
        <w:rPr>
          <w:rFonts w:ascii="Times New Roman" w:hAnsi="Times New Roman"/>
          <w:szCs w:val="24"/>
        </w:rPr>
        <w:t xml:space="preserve"> 2016 </w:t>
      </w:r>
      <w:proofErr w:type="spellStart"/>
      <w:r w:rsidRPr="009937B1">
        <w:rPr>
          <w:rFonts w:ascii="Times New Roman" w:hAnsi="Times New Roman"/>
          <w:szCs w:val="24"/>
        </w:rPr>
        <w:t>года</w:t>
      </w:r>
      <w:proofErr w:type="spellEnd"/>
      <w:r w:rsidRPr="009937B1">
        <w:rPr>
          <w:rFonts w:ascii="Times New Roman" w:hAnsi="Times New Roman"/>
          <w:szCs w:val="24"/>
        </w:rPr>
        <w:t xml:space="preserve">, </w:t>
      </w:r>
      <w:proofErr w:type="spellStart"/>
      <w:r w:rsidRPr="009937B1">
        <w:rPr>
          <w:rFonts w:ascii="Times New Roman" w:hAnsi="Times New Roman"/>
          <w:szCs w:val="24"/>
        </w:rPr>
        <w:t>заключенный</w:t>
      </w:r>
      <w:proofErr w:type="spellEnd"/>
      <w:r w:rsidRPr="009937B1">
        <w:rPr>
          <w:rFonts w:ascii="Times New Roman" w:hAnsi="Times New Roman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Cs w:val="24"/>
        </w:rPr>
        <w:t>между</w:t>
      </w:r>
      <w:proofErr w:type="spellEnd"/>
      <w:r w:rsidRPr="009937B1">
        <w:rPr>
          <w:rFonts w:ascii="Times New Roman" w:hAnsi="Times New Roman"/>
          <w:szCs w:val="24"/>
        </w:rPr>
        <w:t xml:space="preserve"> Horizons Investing Limited и </w:t>
      </w:r>
      <w:proofErr w:type="spellStart"/>
      <w:r w:rsidRPr="009937B1">
        <w:rPr>
          <w:rFonts w:ascii="Times New Roman" w:hAnsi="Times New Roman"/>
          <w:szCs w:val="24"/>
        </w:rPr>
        <w:t>Sberbank</w:t>
      </w:r>
      <w:proofErr w:type="spellEnd"/>
      <w:r w:rsidRPr="009937B1">
        <w:rPr>
          <w:rFonts w:ascii="Times New Roman" w:hAnsi="Times New Roman"/>
          <w:szCs w:val="24"/>
        </w:rPr>
        <w:t xml:space="preserve"> Investments Limited;</w:t>
      </w:r>
    </w:p>
    <w:p w:rsidR="00D4751A" w:rsidRPr="009937B1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</w:rPr>
      </w:pPr>
      <w:r w:rsidRPr="009937B1">
        <w:rPr>
          <w:rFonts w:ascii="Times New Roman" w:hAnsi="Times New Roman"/>
          <w:szCs w:val="24"/>
        </w:rPr>
        <w:t xml:space="preserve">- Security assignment </w:t>
      </w:r>
      <w:proofErr w:type="spellStart"/>
      <w:r w:rsidRPr="009937B1">
        <w:rPr>
          <w:rFonts w:ascii="Times New Roman" w:hAnsi="Times New Roman"/>
          <w:szCs w:val="24"/>
        </w:rPr>
        <w:t>от</w:t>
      </w:r>
      <w:proofErr w:type="spellEnd"/>
      <w:r w:rsidRPr="009937B1">
        <w:rPr>
          <w:rFonts w:ascii="Times New Roman" w:hAnsi="Times New Roman"/>
          <w:szCs w:val="24"/>
        </w:rPr>
        <w:t xml:space="preserve"> 19 </w:t>
      </w:r>
      <w:proofErr w:type="spellStart"/>
      <w:r w:rsidRPr="009937B1">
        <w:rPr>
          <w:rFonts w:ascii="Times New Roman" w:hAnsi="Times New Roman"/>
          <w:szCs w:val="24"/>
        </w:rPr>
        <w:t>сентября</w:t>
      </w:r>
      <w:proofErr w:type="spellEnd"/>
      <w:r w:rsidRPr="009937B1">
        <w:rPr>
          <w:rFonts w:ascii="Times New Roman" w:hAnsi="Times New Roman"/>
          <w:szCs w:val="24"/>
        </w:rPr>
        <w:t xml:space="preserve"> 2016 </w:t>
      </w:r>
      <w:proofErr w:type="spellStart"/>
      <w:r w:rsidRPr="009937B1">
        <w:rPr>
          <w:rFonts w:ascii="Times New Roman" w:hAnsi="Times New Roman"/>
          <w:szCs w:val="24"/>
        </w:rPr>
        <w:t>года</w:t>
      </w:r>
      <w:proofErr w:type="spellEnd"/>
      <w:r w:rsidRPr="009937B1">
        <w:rPr>
          <w:rFonts w:ascii="Times New Roman" w:hAnsi="Times New Roman"/>
          <w:szCs w:val="24"/>
        </w:rPr>
        <w:t xml:space="preserve">, </w:t>
      </w:r>
      <w:proofErr w:type="spellStart"/>
      <w:r w:rsidRPr="009937B1">
        <w:rPr>
          <w:rFonts w:ascii="Times New Roman" w:hAnsi="Times New Roman"/>
          <w:szCs w:val="24"/>
        </w:rPr>
        <w:t>заключенный</w:t>
      </w:r>
      <w:proofErr w:type="spellEnd"/>
      <w:r w:rsidRPr="009937B1">
        <w:rPr>
          <w:rFonts w:ascii="Times New Roman" w:hAnsi="Times New Roman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Cs w:val="24"/>
        </w:rPr>
        <w:t>между</w:t>
      </w:r>
      <w:proofErr w:type="spellEnd"/>
      <w:r w:rsidRPr="009937B1">
        <w:rPr>
          <w:rFonts w:ascii="Times New Roman" w:hAnsi="Times New Roman"/>
          <w:szCs w:val="24"/>
        </w:rPr>
        <w:t xml:space="preserve"> Horizons Investing Limited и </w:t>
      </w:r>
      <w:proofErr w:type="spellStart"/>
      <w:r w:rsidRPr="009937B1">
        <w:rPr>
          <w:rFonts w:ascii="Times New Roman" w:hAnsi="Times New Roman"/>
          <w:szCs w:val="24"/>
        </w:rPr>
        <w:t>Sberbank</w:t>
      </w:r>
      <w:proofErr w:type="spellEnd"/>
      <w:r w:rsidRPr="009937B1">
        <w:rPr>
          <w:rFonts w:ascii="Times New Roman" w:hAnsi="Times New Roman"/>
          <w:szCs w:val="24"/>
        </w:rPr>
        <w:t xml:space="preserve"> Investments Limited;</w:t>
      </w:r>
    </w:p>
    <w:p w:rsidR="00D4751A" w:rsidRPr="009937B1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</w:rPr>
      </w:pPr>
      <w:r w:rsidRPr="009937B1">
        <w:rPr>
          <w:rFonts w:ascii="Times New Roman" w:hAnsi="Times New Roman"/>
          <w:szCs w:val="24"/>
        </w:rPr>
        <w:t xml:space="preserve">- Deed of guarantee and indemnity </w:t>
      </w:r>
      <w:proofErr w:type="spellStart"/>
      <w:r w:rsidRPr="009937B1">
        <w:rPr>
          <w:rFonts w:ascii="Times New Roman" w:hAnsi="Times New Roman"/>
          <w:szCs w:val="24"/>
        </w:rPr>
        <w:t>от</w:t>
      </w:r>
      <w:proofErr w:type="spellEnd"/>
      <w:r w:rsidRPr="009937B1">
        <w:rPr>
          <w:rFonts w:ascii="Times New Roman" w:hAnsi="Times New Roman"/>
          <w:szCs w:val="24"/>
        </w:rPr>
        <w:t xml:space="preserve"> 19 </w:t>
      </w:r>
      <w:proofErr w:type="spellStart"/>
      <w:r w:rsidRPr="009937B1">
        <w:rPr>
          <w:rFonts w:ascii="Times New Roman" w:hAnsi="Times New Roman"/>
          <w:szCs w:val="24"/>
        </w:rPr>
        <w:t>сентября</w:t>
      </w:r>
      <w:proofErr w:type="spellEnd"/>
      <w:r w:rsidRPr="009937B1">
        <w:rPr>
          <w:rFonts w:ascii="Times New Roman" w:hAnsi="Times New Roman"/>
          <w:szCs w:val="24"/>
        </w:rPr>
        <w:t xml:space="preserve"> 2016 </w:t>
      </w:r>
      <w:proofErr w:type="spellStart"/>
      <w:r w:rsidRPr="009937B1">
        <w:rPr>
          <w:rFonts w:ascii="Times New Roman" w:hAnsi="Times New Roman"/>
          <w:szCs w:val="24"/>
        </w:rPr>
        <w:t>года</w:t>
      </w:r>
      <w:proofErr w:type="spellEnd"/>
      <w:r w:rsidRPr="009937B1">
        <w:rPr>
          <w:rFonts w:ascii="Times New Roman" w:hAnsi="Times New Roman"/>
          <w:szCs w:val="24"/>
        </w:rPr>
        <w:t xml:space="preserve">, </w:t>
      </w:r>
      <w:proofErr w:type="spellStart"/>
      <w:r w:rsidRPr="009937B1">
        <w:rPr>
          <w:rFonts w:ascii="Times New Roman" w:hAnsi="Times New Roman"/>
          <w:szCs w:val="24"/>
        </w:rPr>
        <w:t>заключенный</w:t>
      </w:r>
      <w:proofErr w:type="spellEnd"/>
      <w:r w:rsidRPr="009937B1">
        <w:rPr>
          <w:rFonts w:ascii="Times New Roman" w:hAnsi="Times New Roman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Cs w:val="24"/>
        </w:rPr>
        <w:t>между</w:t>
      </w:r>
      <w:proofErr w:type="spellEnd"/>
      <w:r w:rsidRPr="009937B1">
        <w:rPr>
          <w:rFonts w:ascii="Times New Roman" w:hAnsi="Times New Roman"/>
          <w:szCs w:val="24"/>
        </w:rPr>
        <w:t xml:space="preserve"> Horizons Investing Limited и ПАО Сбербанк;</w:t>
      </w:r>
    </w:p>
    <w:p w:rsidR="00D4751A" w:rsidRPr="00D4751A" w:rsidRDefault="00D4751A" w:rsidP="00D4751A">
      <w:pPr>
        <w:pStyle w:val="ac"/>
        <w:widowControl w:val="0"/>
        <w:snapToGrid w:val="0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D4751A">
        <w:rPr>
          <w:rFonts w:ascii="Times New Roman" w:hAnsi="Times New Roman"/>
          <w:szCs w:val="24"/>
          <w:lang w:val="ru-RU"/>
        </w:rPr>
        <w:t xml:space="preserve">- Договор последующего залога доли в уставном капитале ООО «Центральный рынок – Столичные гастрономы» от 25 октября 2016 года, заключенный между компанией </w:t>
      </w:r>
      <w:proofErr w:type="spellStart"/>
      <w:r w:rsidRPr="009937B1">
        <w:rPr>
          <w:rFonts w:ascii="Times New Roman" w:hAnsi="Times New Roman"/>
          <w:szCs w:val="24"/>
        </w:rPr>
        <w:t>Sberbank</w:t>
      </w:r>
      <w:proofErr w:type="spellEnd"/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Investments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Limited</w:t>
      </w:r>
      <w:r w:rsidRPr="00D4751A">
        <w:rPr>
          <w:rFonts w:ascii="Times New Roman" w:hAnsi="Times New Roman"/>
          <w:szCs w:val="24"/>
          <w:lang w:val="ru-RU"/>
        </w:rPr>
        <w:t xml:space="preserve"> и компанией </w:t>
      </w:r>
      <w:r w:rsidRPr="009937B1">
        <w:rPr>
          <w:rFonts w:ascii="Times New Roman" w:hAnsi="Times New Roman"/>
          <w:szCs w:val="24"/>
        </w:rPr>
        <w:t>Ling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Investments</w:t>
      </w:r>
      <w:r w:rsidRPr="00D4751A">
        <w:rPr>
          <w:rFonts w:ascii="Times New Roman" w:hAnsi="Times New Roman"/>
          <w:szCs w:val="24"/>
          <w:lang w:val="ru-RU"/>
        </w:rPr>
        <w:t xml:space="preserve"> </w:t>
      </w:r>
      <w:r w:rsidRPr="009937B1">
        <w:rPr>
          <w:rFonts w:ascii="Times New Roman" w:hAnsi="Times New Roman"/>
          <w:szCs w:val="24"/>
        </w:rPr>
        <w:t>Limited</w:t>
      </w:r>
      <w:r w:rsidRPr="00D4751A">
        <w:rPr>
          <w:rFonts w:ascii="Times New Roman" w:hAnsi="Times New Roman"/>
          <w:szCs w:val="24"/>
          <w:lang w:val="ru-RU"/>
        </w:rPr>
        <w:t>;</w:t>
      </w:r>
    </w:p>
    <w:p w:rsidR="0057053E" w:rsidRPr="00660D3C" w:rsidRDefault="00D4751A" w:rsidP="00D4751A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 Договор последующего залога доли в уставном капитале ООО «Цветной Централ </w:t>
      </w:r>
      <w:proofErr w:type="spellStart"/>
      <w:r w:rsidRPr="009937B1">
        <w:rPr>
          <w:rFonts w:ascii="Times New Roman" w:hAnsi="Times New Roman"/>
          <w:sz w:val="24"/>
          <w:szCs w:val="24"/>
        </w:rPr>
        <w:t>Маркет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» от 25 октября 2016 года, заключенный между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Sberbank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Investments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и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Tsevtnoy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DS IP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660D3C">
        <w:rPr>
          <w:rFonts w:ascii="Times New Roman" w:hAnsi="Times New Roman"/>
          <w:b/>
          <w:sz w:val="24"/>
          <w:szCs w:val="24"/>
        </w:rPr>
        <w:t xml:space="preserve"> </w:t>
      </w:r>
      <w:r w:rsidR="0057053E" w:rsidRPr="00660D3C">
        <w:rPr>
          <w:rFonts w:ascii="Times New Roman" w:hAnsi="Times New Roman"/>
          <w:b/>
          <w:sz w:val="24"/>
          <w:szCs w:val="24"/>
        </w:rPr>
        <w:t>Предложение Участника Запроса предложений</w:t>
      </w:r>
      <w:r w:rsidR="000B58D7" w:rsidRPr="00660D3C">
        <w:rPr>
          <w:rFonts w:ascii="Times New Roman" w:hAnsi="Times New Roman"/>
          <w:b/>
          <w:sz w:val="24"/>
          <w:szCs w:val="24"/>
        </w:rPr>
        <w:t>:</w:t>
      </w:r>
    </w:p>
    <w:p w:rsidR="000B58D7" w:rsidRPr="00660D3C" w:rsidRDefault="000B58D7" w:rsidP="000B58D7">
      <w:pPr>
        <w:pStyle w:val="ac"/>
        <w:numPr>
          <w:ilvl w:val="0"/>
          <w:numId w:val="3"/>
        </w:numPr>
        <w:ind w:right="-1"/>
        <w:jc w:val="both"/>
        <w:rPr>
          <w:rFonts w:ascii="Times New Roman" w:hAnsi="Times New Roman"/>
          <w:b/>
          <w:szCs w:val="24"/>
        </w:rPr>
      </w:pPr>
      <w:r w:rsidRPr="00660D3C">
        <w:rPr>
          <w:rFonts w:ascii="Times New Roman" w:hAnsi="Times New Roman"/>
          <w:b/>
          <w:szCs w:val="24"/>
          <w:lang w:val="ru-RU"/>
        </w:rPr>
        <w:t xml:space="preserve">Цена </w:t>
      </w:r>
      <w:permStart w:id="2053118399" w:edGrp="everyone"/>
      <w:r w:rsidR="00D4751A">
        <w:rPr>
          <w:rFonts w:ascii="Times New Roman" w:hAnsi="Times New Roman"/>
          <w:b/>
          <w:szCs w:val="24"/>
          <w:lang w:val="ru-RU"/>
        </w:rPr>
        <w:t>Лота</w:t>
      </w:r>
      <w:r w:rsidRPr="00660D3C">
        <w:rPr>
          <w:rFonts w:ascii="Times New Roman" w:hAnsi="Times New Roman"/>
          <w:szCs w:val="24"/>
          <w:lang w:val="ru-RU"/>
        </w:rPr>
        <w:t xml:space="preserve">  </w:t>
      </w:r>
      <w:r w:rsidRPr="00660D3C">
        <w:rPr>
          <w:rFonts w:ascii="Times New Roman" w:hAnsi="Times New Roman"/>
          <w:szCs w:val="24"/>
        </w:rPr>
        <w:t>___________________________________________________________</w:t>
      </w:r>
      <w:permEnd w:id="2053118399"/>
    </w:p>
    <w:p w:rsidR="000B58D7" w:rsidRPr="00660D3C" w:rsidRDefault="000B58D7" w:rsidP="000B58D7">
      <w:pPr>
        <w:pStyle w:val="ac"/>
        <w:ind w:left="0" w:firstLine="426"/>
        <w:rPr>
          <w:rFonts w:ascii="Times New Roman" w:hAnsi="Times New Roman"/>
          <w:i/>
          <w:szCs w:val="24"/>
          <w:lang w:val="ru-RU"/>
        </w:rPr>
      </w:pPr>
      <w:r w:rsidRPr="00660D3C">
        <w:rPr>
          <w:rFonts w:ascii="Times New Roman" w:hAnsi="Times New Roman"/>
          <w:i/>
          <w:szCs w:val="24"/>
          <w:lang w:val="ru-RU"/>
        </w:rPr>
        <w:t>(предложение Участника Запроса предложений по цене должно быть не ниже начальной цены продажи, указанной в информационном сообщении)</w:t>
      </w:r>
    </w:p>
    <w:p w:rsidR="000B58D7" w:rsidRPr="00660D3C" w:rsidRDefault="000B58D7" w:rsidP="000B58D7">
      <w:pPr>
        <w:pStyle w:val="a3"/>
        <w:widowControl w:val="0"/>
        <w:numPr>
          <w:ilvl w:val="0"/>
          <w:numId w:val="3"/>
        </w:numPr>
        <w:spacing w:line="220" w:lineRule="atLeast"/>
        <w:ind w:right="-5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b/>
          <w:color w:val="auto"/>
          <w:sz w:val="24"/>
          <w:szCs w:val="24"/>
        </w:rPr>
        <w:t>Срок оплаты</w:t>
      </w:r>
      <w:r w:rsidRPr="00660D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753338832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ermEnd w:id="753338832"/>
    <w:p w:rsidR="000B58D7" w:rsidRPr="00D4751A" w:rsidRDefault="000B58D7" w:rsidP="00D4751A">
      <w:pPr>
        <w:ind w:firstLine="720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4751A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="00D4751A" w:rsidRPr="00D4751A">
        <w:rPr>
          <w:rFonts w:ascii="Times New Roman" w:hAnsi="Times New Roman"/>
          <w:i/>
          <w:sz w:val="24"/>
          <w:szCs w:val="24"/>
        </w:rPr>
        <w:t>в случае оплаты части цены в размере, превышающе</w:t>
      </w:r>
      <w:r w:rsidR="00D4751A">
        <w:rPr>
          <w:rFonts w:ascii="Times New Roman" w:hAnsi="Times New Roman"/>
          <w:i/>
          <w:sz w:val="24"/>
          <w:szCs w:val="24"/>
        </w:rPr>
        <w:t>м</w:t>
      </w:r>
      <w:r w:rsidR="00D4751A" w:rsidRPr="00D4751A">
        <w:rPr>
          <w:rFonts w:ascii="Times New Roman" w:hAnsi="Times New Roman"/>
          <w:i/>
          <w:sz w:val="24"/>
          <w:szCs w:val="24"/>
        </w:rPr>
        <w:t xml:space="preserve"> начальную цену продажи</w:t>
      </w:r>
      <w:r w:rsidR="00D4751A">
        <w:rPr>
          <w:rFonts w:ascii="Times New Roman" w:hAnsi="Times New Roman"/>
          <w:i/>
          <w:sz w:val="24"/>
          <w:szCs w:val="24"/>
        </w:rPr>
        <w:t>, в рассрочку</w:t>
      </w:r>
      <w:r w:rsidR="00D4751A" w:rsidRPr="00D4751A">
        <w:rPr>
          <w:rFonts w:ascii="Times New Roman" w:hAnsi="Times New Roman"/>
          <w:i/>
          <w:sz w:val="24"/>
          <w:szCs w:val="24"/>
        </w:rPr>
        <w:t>)</w:t>
      </w:r>
      <w:r w:rsidR="00D4751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D4751A" w:rsidRPr="00D4751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C1407" w:rsidRPr="00660D3C" w:rsidRDefault="000B58D7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Участник запрос</w:t>
      </w:r>
      <w:r w:rsidR="00801EB6">
        <w:rPr>
          <w:rFonts w:ascii="Times New Roman" w:hAnsi="Times New Roman"/>
          <w:b/>
          <w:sz w:val="24"/>
          <w:szCs w:val="24"/>
        </w:rPr>
        <w:t>а</w:t>
      </w:r>
      <w:r w:rsidRPr="00660D3C">
        <w:rPr>
          <w:rFonts w:ascii="Times New Roman" w:hAnsi="Times New Roman"/>
          <w:b/>
          <w:sz w:val="24"/>
          <w:szCs w:val="24"/>
        </w:rPr>
        <w:t xml:space="preserve"> предложений </w:t>
      </w:r>
      <w:r w:rsidR="008C1407" w:rsidRPr="00660D3C">
        <w:rPr>
          <w:rFonts w:ascii="Times New Roman" w:hAnsi="Times New Roman"/>
          <w:b/>
          <w:sz w:val="24"/>
          <w:szCs w:val="24"/>
        </w:rPr>
        <w:t>обязу</w:t>
      </w:r>
      <w:r w:rsidRPr="00660D3C">
        <w:rPr>
          <w:rFonts w:ascii="Times New Roman" w:hAnsi="Times New Roman"/>
          <w:b/>
          <w:sz w:val="24"/>
          <w:szCs w:val="24"/>
        </w:rPr>
        <w:t>ется</w:t>
      </w:r>
      <w:r w:rsidR="008C1407" w:rsidRPr="00660D3C">
        <w:rPr>
          <w:rFonts w:ascii="Times New Roman" w:hAnsi="Times New Roman"/>
          <w:b/>
          <w:sz w:val="24"/>
          <w:szCs w:val="24"/>
        </w:rPr>
        <w:t>:</w:t>
      </w:r>
    </w:p>
    <w:p w:rsidR="008C1407" w:rsidRPr="00660D3C" w:rsidRDefault="008C1407" w:rsidP="008C1407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1.</w:t>
      </w:r>
      <w:r w:rsidRPr="00660D3C">
        <w:rPr>
          <w:rFonts w:ascii="Times New Roman" w:hAnsi="Times New Roman"/>
          <w:sz w:val="24"/>
          <w:szCs w:val="24"/>
        </w:rPr>
        <w:t xml:space="preserve"> </w:t>
      </w:r>
      <w:r w:rsidR="006D5B4B" w:rsidRPr="00660D3C">
        <w:rPr>
          <w:rFonts w:ascii="Times New Roman" w:hAnsi="Times New Roman"/>
          <w:sz w:val="24"/>
          <w:szCs w:val="24"/>
        </w:rPr>
        <w:t xml:space="preserve">Выполнять правила и условия проведения </w:t>
      </w:r>
      <w:r w:rsidR="000B58D7" w:rsidRPr="00660D3C">
        <w:rPr>
          <w:rFonts w:ascii="Times New Roman" w:hAnsi="Times New Roman"/>
          <w:sz w:val="24"/>
          <w:szCs w:val="24"/>
        </w:rPr>
        <w:t>Запроса предложений</w:t>
      </w:r>
      <w:r w:rsidR="006D5B4B" w:rsidRPr="00660D3C">
        <w:rPr>
          <w:rFonts w:ascii="Times New Roman" w:hAnsi="Times New Roman"/>
          <w:sz w:val="24"/>
          <w:szCs w:val="24"/>
        </w:rPr>
        <w:t>, указанные в информационном сообщении.</w:t>
      </w:r>
    </w:p>
    <w:p w:rsidR="008C1407" w:rsidRPr="00660D3C" w:rsidRDefault="008C1407" w:rsidP="000B58D7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 xml:space="preserve">2. </w:t>
      </w:r>
      <w:r w:rsidRPr="00660D3C">
        <w:rPr>
          <w:rFonts w:ascii="Times New Roman" w:hAnsi="Times New Roman"/>
          <w:sz w:val="24"/>
          <w:szCs w:val="24"/>
        </w:rPr>
        <w:t xml:space="preserve">В случае признания победителем </w:t>
      </w:r>
      <w:r w:rsidR="000B58D7" w:rsidRPr="00660D3C">
        <w:rPr>
          <w:rFonts w:ascii="Times New Roman" w:hAnsi="Times New Roman"/>
          <w:sz w:val="24"/>
          <w:szCs w:val="24"/>
        </w:rPr>
        <w:t>Запроса предложений в</w:t>
      </w:r>
      <w:r w:rsidRPr="00660D3C">
        <w:rPr>
          <w:rFonts w:ascii="Times New Roman" w:hAnsi="Times New Roman"/>
          <w:sz w:val="24"/>
          <w:szCs w:val="24"/>
        </w:rPr>
        <w:t xml:space="preserve"> установленный в информационном сообщении срок заключить </w:t>
      </w:r>
      <w:r w:rsidR="00D4751A">
        <w:rPr>
          <w:rFonts w:ascii="Times New Roman" w:hAnsi="Times New Roman"/>
          <w:sz w:val="24"/>
          <w:szCs w:val="24"/>
        </w:rPr>
        <w:t>д</w:t>
      </w:r>
      <w:r w:rsidRPr="00660D3C">
        <w:rPr>
          <w:rFonts w:ascii="Times New Roman" w:hAnsi="Times New Roman"/>
          <w:sz w:val="24"/>
          <w:szCs w:val="24"/>
        </w:rPr>
        <w:t>оговор</w:t>
      </w:r>
      <w:r w:rsidR="00D4751A">
        <w:rPr>
          <w:rFonts w:ascii="Times New Roman" w:hAnsi="Times New Roman"/>
          <w:sz w:val="24"/>
          <w:szCs w:val="24"/>
        </w:rPr>
        <w:t>ы уступки прав (требований)</w:t>
      </w:r>
      <w:r w:rsidRPr="00660D3C">
        <w:rPr>
          <w:rFonts w:ascii="Times New Roman" w:hAnsi="Times New Roman"/>
          <w:sz w:val="24"/>
          <w:szCs w:val="24"/>
        </w:rPr>
        <w:t>.</w:t>
      </w:r>
    </w:p>
    <w:p w:rsidR="000B58D7" w:rsidRPr="00660D3C" w:rsidRDefault="000B58D7" w:rsidP="008C1407">
      <w:p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</w:rPr>
      </w:pPr>
    </w:p>
    <w:p w:rsidR="008C1407" w:rsidRPr="00660D3C" w:rsidRDefault="008C1407" w:rsidP="008C1407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3</w:t>
      </w:r>
      <w:r w:rsidRPr="00660D3C">
        <w:rPr>
          <w:rFonts w:ascii="Times New Roman" w:hAnsi="Times New Roman"/>
          <w:sz w:val="24"/>
          <w:szCs w:val="24"/>
        </w:rPr>
        <w:t xml:space="preserve">. </w:t>
      </w:r>
      <w:r w:rsidRPr="00660D3C">
        <w:rPr>
          <w:rFonts w:ascii="Times New Roman" w:hAnsi="Times New Roman"/>
          <w:b/>
          <w:sz w:val="24"/>
          <w:szCs w:val="24"/>
        </w:rPr>
        <w:t>Мне известно, что</w:t>
      </w:r>
      <w:r w:rsidRPr="00660D3C">
        <w:rPr>
          <w:rFonts w:ascii="Times New Roman" w:hAnsi="Times New Roman"/>
          <w:sz w:val="24"/>
          <w:szCs w:val="24"/>
        </w:rPr>
        <w:t xml:space="preserve">: </w:t>
      </w:r>
    </w:p>
    <w:p w:rsidR="000B58D7" w:rsidRPr="00660D3C" w:rsidRDefault="008C1407" w:rsidP="008C1407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sz w:val="24"/>
          <w:szCs w:val="24"/>
        </w:rPr>
        <w:t xml:space="preserve">3.1. Задаток подлежит перечислению Претендентом на счет Организатора </w:t>
      </w:r>
      <w:r w:rsidR="000B58D7" w:rsidRPr="00660D3C">
        <w:rPr>
          <w:rFonts w:ascii="Times New Roman" w:hAnsi="Times New Roman"/>
          <w:sz w:val="24"/>
          <w:szCs w:val="24"/>
        </w:rPr>
        <w:t>Запроса предложений.</w:t>
      </w:r>
      <w:r w:rsidRPr="00660D3C">
        <w:rPr>
          <w:rFonts w:ascii="Times New Roman" w:hAnsi="Times New Roman"/>
          <w:sz w:val="24"/>
          <w:szCs w:val="24"/>
        </w:rPr>
        <w:t xml:space="preserve"> </w:t>
      </w:r>
    </w:p>
    <w:p w:rsidR="000B58D7" w:rsidRPr="00660D3C" w:rsidRDefault="000B58D7" w:rsidP="000B58D7">
      <w:pPr>
        <w:ind w:right="72"/>
        <w:jc w:val="both"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sz w:val="24"/>
          <w:szCs w:val="24"/>
        </w:rPr>
        <w:t xml:space="preserve">Задаток должен поступить на счет Организатора Запроса предложений не позднее даты и времени окончания приема заявок. </w:t>
      </w:r>
    </w:p>
    <w:p w:rsidR="008C1407" w:rsidRPr="00660D3C" w:rsidRDefault="008C1407" w:rsidP="008C1407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sz w:val="24"/>
          <w:szCs w:val="24"/>
        </w:rPr>
        <w:t>3.2. В</w:t>
      </w:r>
      <w:r w:rsidRPr="00660D3C">
        <w:rPr>
          <w:rFonts w:ascii="Times New Roman" w:hAnsi="Times New Roman"/>
          <w:b/>
          <w:sz w:val="24"/>
          <w:szCs w:val="24"/>
        </w:rPr>
        <w:t xml:space="preserve"> </w:t>
      </w:r>
      <w:r w:rsidRPr="00660D3C">
        <w:rPr>
          <w:rFonts w:ascii="Times New Roman" w:hAnsi="Times New Roman"/>
          <w:sz w:val="24"/>
          <w:szCs w:val="24"/>
        </w:rPr>
        <w:t xml:space="preserve">случае отказа (уклонения) победителя </w:t>
      </w:r>
      <w:r w:rsidR="000B58D7" w:rsidRPr="00660D3C">
        <w:rPr>
          <w:rFonts w:ascii="Times New Roman" w:hAnsi="Times New Roman"/>
          <w:sz w:val="24"/>
          <w:szCs w:val="24"/>
        </w:rPr>
        <w:t>Запроса предложений</w:t>
      </w:r>
      <w:r w:rsidRPr="00660D3C">
        <w:rPr>
          <w:rFonts w:ascii="Times New Roman" w:hAnsi="Times New Roman"/>
          <w:sz w:val="24"/>
          <w:szCs w:val="24"/>
        </w:rPr>
        <w:t xml:space="preserve"> от подписания договора </w:t>
      </w:r>
      <w:r w:rsidR="00D4751A">
        <w:rPr>
          <w:rFonts w:ascii="Times New Roman" w:hAnsi="Times New Roman"/>
          <w:sz w:val="24"/>
          <w:szCs w:val="24"/>
        </w:rPr>
        <w:t>уступки прав (требований)</w:t>
      </w:r>
      <w:r w:rsidRPr="00660D3C">
        <w:rPr>
          <w:rFonts w:ascii="Times New Roman" w:hAnsi="Times New Roman"/>
          <w:sz w:val="24"/>
          <w:szCs w:val="24"/>
        </w:rPr>
        <w:t xml:space="preserve">, оплаты цены предмета </w:t>
      </w:r>
      <w:r w:rsidR="000B58D7" w:rsidRPr="00660D3C">
        <w:rPr>
          <w:rFonts w:ascii="Times New Roman" w:hAnsi="Times New Roman"/>
          <w:sz w:val="24"/>
          <w:szCs w:val="24"/>
        </w:rPr>
        <w:t>Запроса предложений</w:t>
      </w:r>
      <w:r w:rsidRPr="00660D3C">
        <w:rPr>
          <w:rFonts w:ascii="Times New Roman" w:hAnsi="Times New Roman"/>
          <w:sz w:val="24"/>
          <w:szCs w:val="24"/>
        </w:rPr>
        <w:t xml:space="preserve">, определенной по итогам </w:t>
      </w:r>
      <w:r w:rsidR="000B58D7" w:rsidRPr="00660D3C">
        <w:rPr>
          <w:rFonts w:ascii="Times New Roman" w:hAnsi="Times New Roman"/>
          <w:sz w:val="24"/>
          <w:szCs w:val="24"/>
        </w:rPr>
        <w:t>Запроса предложений</w:t>
      </w:r>
      <w:r w:rsidRPr="00660D3C">
        <w:rPr>
          <w:rFonts w:ascii="Times New Roman" w:hAnsi="Times New Roman"/>
          <w:sz w:val="24"/>
          <w:szCs w:val="24"/>
        </w:rPr>
        <w:t>, за вычетом стоимости ранее внесенного задатка, сумма внесенного им задатка ему не возвращается.</w:t>
      </w:r>
    </w:p>
    <w:p w:rsidR="00660D3C" w:rsidRPr="00660D3C" w:rsidRDefault="00660D3C" w:rsidP="008C1407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p w:rsidR="008C1407" w:rsidRPr="00660D3C" w:rsidRDefault="008C1407" w:rsidP="008C1407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sz w:val="24"/>
          <w:szCs w:val="24"/>
        </w:rPr>
        <w:t xml:space="preserve">4. Настоящим подтверждаю, что ознакомился с </w:t>
      </w:r>
      <w:r w:rsidR="00D4751A">
        <w:rPr>
          <w:rFonts w:ascii="Times New Roman" w:hAnsi="Times New Roman"/>
          <w:sz w:val="24"/>
          <w:szCs w:val="24"/>
        </w:rPr>
        <w:t>Лотом</w:t>
      </w:r>
      <w:r w:rsidRPr="00660D3C">
        <w:rPr>
          <w:rFonts w:ascii="Times New Roman" w:hAnsi="Times New Roman"/>
          <w:sz w:val="24"/>
          <w:szCs w:val="24"/>
        </w:rPr>
        <w:t xml:space="preserve">, </w:t>
      </w:r>
      <w:r w:rsidR="000B58D7" w:rsidRPr="00660D3C">
        <w:rPr>
          <w:rFonts w:ascii="Times New Roman" w:hAnsi="Times New Roman"/>
          <w:sz w:val="24"/>
          <w:szCs w:val="24"/>
        </w:rPr>
        <w:t>выступающ</w:t>
      </w:r>
      <w:r w:rsidR="00D4751A">
        <w:rPr>
          <w:rFonts w:ascii="Times New Roman" w:hAnsi="Times New Roman"/>
          <w:sz w:val="24"/>
          <w:szCs w:val="24"/>
        </w:rPr>
        <w:t>им</w:t>
      </w:r>
      <w:r w:rsidR="000B58D7" w:rsidRPr="00660D3C">
        <w:rPr>
          <w:rFonts w:ascii="Times New Roman" w:hAnsi="Times New Roman"/>
          <w:sz w:val="24"/>
          <w:szCs w:val="24"/>
        </w:rPr>
        <w:t xml:space="preserve"> предметом Запроса предложений</w:t>
      </w:r>
      <w:r w:rsidRPr="00660D3C">
        <w:rPr>
          <w:rFonts w:ascii="Times New Roman" w:hAnsi="Times New Roman"/>
          <w:sz w:val="24"/>
          <w:szCs w:val="24"/>
        </w:rPr>
        <w:t xml:space="preserve">, и документацией к нему. Претензий </w:t>
      </w:r>
      <w:r w:rsidR="00D4751A">
        <w:rPr>
          <w:rFonts w:ascii="Times New Roman" w:hAnsi="Times New Roman"/>
          <w:sz w:val="24"/>
          <w:szCs w:val="24"/>
        </w:rPr>
        <w:t xml:space="preserve"> к Лоту и </w:t>
      </w:r>
      <w:r w:rsidRPr="00660D3C">
        <w:rPr>
          <w:rFonts w:ascii="Times New Roman" w:hAnsi="Times New Roman"/>
          <w:sz w:val="24"/>
          <w:szCs w:val="24"/>
        </w:rPr>
        <w:t xml:space="preserve"> документации не имею.</w:t>
      </w:r>
    </w:p>
    <w:p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60D3C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Настоящим подтверждаю, что я уведомлен о том, </w:t>
      </w:r>
      <w:r w:rsidR="00D4751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что договоры уступки прав (требований) </w:t>
      </w:r>
      <w:r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заключа</w:t>
      </w:r>
      <w:r w:rsidR="00D4751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ю</w:t>
      </w:r>
      <w:r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тся </w:t>
      </w:r>
      <w:r w:rsidR="000B58D7"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между </w:t>
      </w:r>
      <w:r w:rsidR="00D4751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ПАО Сбербанк </w:t>
      </w:r>
      <w:r w:rsidR="000B58D7"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и победителем Запроса  предложений в течение </w:t>
      </w:r>
      <w:r w:rsidR="009D42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одного</w:t>
      </w:r>
      <w:r w:rsidR="000B58D7"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рабоч</w:t>
      </w:r>
      <w:r w:rsidR="009D42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его</w:t>
      </w:r>
      <w:r w:rsidR="000B58D7"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дн</w:t>
      </w:r>
      <w:r w:rsidR="009D42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я</w:t>
      </w:r>
      <w:bookmarkStart w:id="0" w:name="_GoBack"/>
      <w:bookmarkEnd w:id="0"/>
      <w:r w:rsidR="000B58D7"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gramStart"/>
      <w:r w:rsidR="000B58D7"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с даты подведения</w:t>
      </w:r>
      <w:proofErr w:type="gramEnd"/>
      <w:r w:rsidR="000B58D7" w:rsidRPr="00660D3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итогов Запроса предложений.</w:t>
      </w:r>
    </w:p>
    <w:p w:rsidR="008C1407" w:rsidRPr="00660D3C" w:rsidRDefault="00801EB6" w:rsidP="008C14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Настоящим подтверждаю, что ознакомлен с правом Организатора запроса предложений прекратить запрос предложений в одностороннем порядке и отказываюсь от каких-либо претензий к Организатору запроса предложений и ПАО Сбербанк.</w:t>
      </w:r>
    </w:p>
    <w:p w:rsidR="008C1407" w:rsidRPr="00660D3C" w:rsidRDefault="008C1407" w:rsidP="00660D3C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sz w:val="24"/>
          <w:szCs w:val="24"/>
        </w:rPr>
        <w:tab/>
      </w:r>
    </w:p>
    <w:p w:rsidR="008D15B1" w:rsidRPr="00660D3C" w:rsidRDefault="008C1407" w:rsidP="00660D3C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660D3C">
        <w:rPr>
          <w:rFonts w:ascii="Times New Roman" w:hAnsi="Times New Roman"/>
          <w:sz w:val="24"/>
          <w:szCs w:val="24"/>
        </w:rPr>
        <w:tab/>
      </w:r>
    </w:p>
    <w:sectPr w:rsidR="008D15B1" w:rsidRPr="00660D3C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7520F0"/>
    <w:multiLevelType w:val="hybridMultilevel"/>
    <w:tmpl w:val="4216BCF0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6C"/>
    <w:rsid w:val="00002C52"/>
    <w:rsid w:val="00077F84"/>
    <w:rsid w:val="000B58D7"/>
    <w:rsid w:val="000C50A4"/>
    <w:rsid w:val="00113477"/>
    <w:rsid w:val="00280DBD"/>
    <w:rsid w:val="002C019E"/>
    <w:rsid w:val="004222EE"/>
    <w:rsid w:val="00427D10"/>
    <w:rsid w:val="004A5A89"/>
    <w:rsid w:val="00505D97"/>
    <w:rsid w:val="005140CA"/>
    <w:rsid w:val="00536039"/>
    <w:rsid w:val="005411A8"/>
    <w:rsid w:val="00541659"/>
    <w:rsid w:val="0057053E"/>
    <w:rsid w:val="0058366C"/>
    <w:rsid w:val="00622219"/>
    <w:rsid w:val="00660D3C"/>
    <w:rsid w:val="006779D2"/>
    <w:rsid w:val="006D5B4B"/>
    <w:rsid w:val="0070134F"/>
    <w:rsid w:val="00790794"/>
    <w:rsid w:val="007A529A"/>
    <w:rsid w:val="007E1140"/>
    <w:rsid w:val="00801EB6"/>
    <w:rsid w:val="00806922"/>
    <w:rsid w:val="008C1407"/>
    <w:rsid w:val="008D15B1"/>
    <w:rsid w:val="008F1E7F"/>
    <w:rsid w:val="009A7939"/>
    <w:rsid w:val="009D4298"/>
    <w:rsid w:val="00B069EB"/>
    <w:rsid w:val="00B10661"/>
    <w:rsid w:val="00B675E5"/>
    <w:rsid w:val="00BB7373"/>
    <w:rsid w:val="00BE17AF"/>
    <w:rsid w:val="00C52407"/>
    <w:rsid w:val="00D4751A"/>
    <w:rsid w:val="00E25F2A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aliases w:val="Нумерованый список"/>
    <w:basedOn w:val="a"/>
    <w:link w:val="ad"/>
    <w:uiPriority w:val="34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aliases w:val="Нумерованый список Знак"/>
    <w:basedOn w:val="a0"/>
    <w:link w:val="ac"/>
    <w:uiPriority w:val="34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aliases w:val="Нумерованый список"/>
    <w:basedOn w:val="a"/>
    <w:link w:val="ad"/>
    <w:uiPriority w:val="34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aliases w:val="Нумерованый список Знак"/>
    <w:basedOn w:val="a0"/>
    <w:link w:val="ac"/>
    <w:uiPriority w:val="34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Олейник Антон</cp:lastModifiedBy>
  <cp:revision>5</cp:revision>
  <cp:lastPrinted>2019-05-31T08:01:00Z</cp:lastPrinted>
  <dcterms:created xsi:type="dcterms:W3CDTF">2019-05-31T08:49:00Z</dcterms:created>
  <dcterms:modified xsi:type="dcterms:W3CDTF">2019-06-07T11:56:00Z</dcterms:modified>
</cp:coreProperties>
</file>