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E4" w:rsidRDefault="004829E4" w:rsidP="004829E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В, (812) 334-26-04, zamurueva@auction-house.ru, далее - ОТ), действующее на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договора поручения с  ООО «Русская пробка» (ОГРН 1065009019503, ИНН 5009055349, КПП 504501001, адрес: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Московская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обл., Ступинский р-н,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р.п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Малино, ул. Горького, д. 33а,  далее – Должник), в лице конкурсного управляющего  Бессарабова Юрия Александровича (347069, Ростовская обл., Тацинский р-н, х.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Надежевка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ул. Дудыкина, д. 57,   рег. №15335, ИНН 613401942720, СНИЛС 037-091-698 65, далее - КУ) -  член НП "ЦФОП АПК" (ИНН 7707030411, ОГРН 1107799002057, адрес: 107031, г. Москва, ул. Б. Дмитровка, д. 32, стр. 1), действующего на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Решения от 20.09.2016 г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Арбитражного суда Московской области по делу № А41-24081/2016, сообщает о проведении открытых электронных торгов посредством публичного предложения (далее - Торги)  на </w:t>
      </w:r>
      <w:r>
        <w:rPr>
          <w:rFonts w:ascii="Times New Roman" w:eastAsia="Calibri" w:hAnsi="Times New Roman" w:cs="Times New Roman"/>
          <w:sz w:val="18"/>
          <w:szCs w:val="18"/>
        </w:rPr>
        <w:t xml:space="preserve">электронной площадке АО «Российский аукционный дом» по адресу в сети Интернет: </w:t>
      </w:r>
      <w:hyperlink r:id="rId5" w:history="1">
        <w:r>
          <w:rPr>
            <w:rStyle w:val="a3"/>
            <w:rFonts w:ascii="Times New Roman" w:eastAsia="Calibri" w:hAnsi="Times New Roman" w:cs="Times New Roman"/>
            <w:color w:val="0000FF"/>
            <w:sz w:val="18"/>
            <w:szCs w:val="18"/>
          </w:rPr>
          <w:t>http://www.lot-online.ru/</w:t>
        </w:r>
      </w:hyperlink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(далее - ЭП).</w:t>
      </w:r>
    </w:p>
    <w:p w:rsidR="004829E4" w:rsidRDefault="004829E4" w:rsidP="004829E4">
      <w:pPr>
        <w:framePr w:hSpace="181" w:wrap="around" w:vAnchor="text" w:hAnchor="text" w:xAlign="center" w:y="1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>
        <w:rPr>
          <w:rFonts w:ascii="Times New Roman" w:eastAsia="Calibri" w:hAnsi="Times New Roman" w:cs="Times New Roman"/>
          <w:b/>
          <w:sz w:val="18"/>
          <w:szCs w:val="18"/>
        </w:rPr>
        <w:t>Лот №1: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адресу: 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18"/>
          <w:szCs w:val="18"/>
        </w:rPr>
        <w:t>Московская обл., Ступинский р-н, р. п. Малино, ул. Горького, д. 33А:</w:t>
      </w:r>
      <w:proofErr w:type="gramEnd"/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Автом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. линия д/нанес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.ш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 xml:space="preserve">елкограф.RS32/2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Index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/C (1+1), инв. №94; Линия «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Монтоли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внеш.офс.печ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. и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лакир.колп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.( 511/L), инв. №90; Линия  горячего тиснения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DecoRoll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-XL( 45740), инв. № 99; Линия  горячего тиснения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DecoRoII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-XL (45741), инв. № 98; Линия  горячего тиснения MADAG (завод.№ 33014), инв. №97; Линия  горячего тиснения MADAG (завод. № 33015), инв. № 101; Линия  горячего  тиснения  MADAG (завод.№ 33016), инв. № 102; Линия  окрашивания  LD-TZ-600 в комплектации, инв. №118; Машина д/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сборк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в полуавт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.р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 xml:space="preserve">еж.4-х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комп.пробки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, №  651, инв. № 109; Машина д/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сборк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. в полуавт.реж.4-х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комп.пробки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№ 652, инв. № 108; Машина д/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сборк.в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полуавт.реж.4-х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комп.пробки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№ 653, инв. № 107; Машина д/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сборк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.в</w:t>
      </w:r>
      <w:proofErr w:type="spellEnd"/>
      <w:proofErr w:type="gramEnd"/>
      <w:r>
        <w:rPr>
          <w:rFonts w:ascii="Times New Roman" w:eastAsia="Calibri" w:hAnsi="Times New Roman" w:cs="Times New Roman"/>
          <w:sz w:val="18"/>
          <w:szCs w:val="18"/>
        </w:rPr>
        <w:t xml:space="preserve"> полуавт.реж4-х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комп.пробки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№ 654, инв. №106; Пресс-форма 24-гнезда «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body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cover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» высок, инв. №34; Пресс-форма 24 гнезда  «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body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cover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высок.инв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. № 33;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Термопластавтомат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Horizont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Linea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190, инв. №32;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Термопластавтомат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UNYKA-350, инв. № 43;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Термопластавтомат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 UNIKA-400, инв.№ 8;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Термопластавтомат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д/литья  UNYKA-350, инв. № 22;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Термопластавтомат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с п/у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Sintesi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150/700 (заводской № 1448327), инв. №53;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Термопластавтомат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с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п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 xml:space="preserve">/у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Sintesi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150/700 (заводской № 1448386), инв. № 55. </w:t>
      </w:r>
      <w:r>
        <w:rPr>
          <w:rFonts w:ascii="Times New Roman" w:eastAsia="Calibri" w:hAnsi="Times New Roman" w:cs="Times New Roman"/>
          <w:b/>
          <w:sz w:val="18"/>
          <w:szCs w:val="18"/>
        </w:rPr>
        <w:t>Обременения (ограничения): залог в польз</w:t>
      </w:r>
      <w:proofErr w:type="gramStart"/>
      <w:r>
        <w:rPr>
          <w:rFonts w:ascii="Times New Roman" w:eastAsia="Calibri" w:hAnsi="Times New Roman" w:cs="Times New Roman"/>
          <w:b/>
          <w:sz w:val="18"/>
          <w:szCs w:val="18"/>
        </w:rPr>
        <w:t>у ООО</w:t>
      </w:r>
      <w:proofErr w:type="gramEnd"/>
      <w:r>
        <w:rPr>
          <w:rFonts w:ascii="Times New Roman" w:eastAsia="Calibri" w:hAnsi="Times New Roman" w:cs="Times New Roman"/>
          <w:b/>
          <w:sz w:val="18"/>
          <w:szCs w:val="18"/>
        </w:rPr>
        <w:t xml:space="preserve"> «НРК АКТИВ». Нач. цена –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163 258 507,18 </w:t>
      </w:r>
      <w:r>
        <w:rPr>
          <w:rFonts w:ascii="Times New Roman" w:eastAsia="Calibri" w:hAnsi="Times New Roman" w:cs="Times New Roman"/>
          <w:b/>
          <w:sz w:val="18"/>
          <w:szCs w:val="18"/>
        </w:rPr>
        <w:t>руб</w:t>
      </w:r>
      <w:r>
        <w:rPr>
          <w:rFonts w:ascii="Times New Roman" w:eastAsia="Calibri" w:hAnsi="Times New Roman" w:cs="Times New Roman"/>
          <w:sz w:val="18"/>
          <w:szCs w:val="18"/>
        </w:rPr>
        <w:t xml:space="preserve">. </w:t>
      </w:r>
      <w:r>
        <w:rPr>
          <w:rFonts w:ascii="Times New Roman" w:eastAsia="Calibri" w:hAnsi="Times New Roman" w:cs="Times New Roman"/>
          <w:b/>
          <w:sz w:val="18"/>
          <w:szCs w:val="18"/>
        </w:rPr>
        <w:t>(НДС не облагается).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4829E4" w:rsidRDefault="004829E4" w:rsidP="004829E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rFonts w:ascii="Calibri" w:eastAsia="Calibri" w:hAnsi="Calibri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+7 (903) 200-14-90, +7 (926) 799-79-01, (812) 3342604 (ОТ).</w:t>
      </w:r>
    </w:p>
    <w:p w:rsidR="004829E4" w:rsidRDefault="004829E4" w:rsidP="004829E4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</w:t>
      </w:r>
      <w:bookmarkStart w:id="0" w:name="_GoBack"/>
      <w:bookmarkEnd w:id="0"/>
      <w:r w:rsidRPr="003624F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– 18.03.2019 г.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с 17 час. 00 мин.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Прием заявок составляет: в 1-ом периоде - 60 (шестьдесят) к/дней, действует начальная цена; в 2-м– 60 (шестьдесят) к/дней, цена в каждом периоде снижается на 0,5% от начальной цены Лота до достижения минимальной цены отсечения в размере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162 442 214,65 руб.</w:t>
      </w:r>
      <w:proofErr w:type="gramEnd"/>
    </w:p>
    <w:p w:rsidR="004829E4" w:rsidRDefault="004829E4" w:rsidP="004829E4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4829E4" w:rsidRDefault="004829E4" w:rsidP="004829E4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- 5 % от нач. цены Лота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, установленной для определенного периода Торгов,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. Реквизиты для внесения задатка: Получатель - АО «Российский аукционный дом» (ИНН 7838430413, КПП 783801001):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  Исполнение обязанности по внесению суммы задатка третьими лицами не допускается.</w:t>
      </w:r>
    </w:p>
    <w:p w:rsidR="004829E4" w:rsidRDefault="004829E4" w:rsidP="004829E4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зык док-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4829E4" w:rsidP="004829E4"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/с №40702810852090027568 в ПАО «Сбербанк России» Юго-Западный банк г. Ростов-на-Дону, к/с №30101810600000000602, БИК 046015602.</w:t>
      </w:r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E7"/>
    <w:rsid w:val="003624F6"/>
    <w:rsid w:val="003F3BE7"/>
    <w:rsid w:val="004829E4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29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2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5551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2019-03-14T11:30:00Z</dcterms:created>
  <dcterms:modified xsi:type="dcterms:W3CDTF">2019-03-14T11:31:00Z</dcterms:modified>
</cp:coreProperties>
</file>