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лит.В, (812) 334-26-04, 8(800) 777-57-57, </w:t>
      </w:r>
      <w:r w:rsidRPr="001E189B">
        <w:rPr>
          <w:rFonts w:ascii="Times New Roman" w:hAnsi="Times New Roman"/>
          <w:color w:val="000000"/>
          <w:sz w:val="24"/>
          <w:szCs w:val="24"/>
          <w:lang w:val="en-US"/>
        </w:rPr>
        <w:t>kaupinen</w:t>
      </w:r>
      <w:r w:rsidRPr="001E189B">
        <w:rPr>
          <w:rFonts w:ascii="Times New Roman" w:hAnsi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</w:t>
      </w:r>
      <w:r w:rsidR="00D357B7">
        <w:rPr>
          <w:rFonts w:ascii="Times New Roman" w:hAnsi="Times New Roman"/>
          <w:color w:val="000000"/>
          <w:sz w:val="24"/>
          <w:szCs w:val="24"/>
        </w:rPr>
        <w:t xml:space="preserve"> г. Москва, ул. Высоцкого, д. 4</w:t>
      </w:r>
      <w:r w:rsidRPr="00D357B7">
        <w:rPr>
          <w:rFonts w:ascii="Times New Roman" w:hAnsi="Times New Roman"/>
          <w:color w:val="000000"/>
          <w:sz w:val="24"/>
          <w:szCs w:val="24"/>
        </w:rPr>
        <w:t xml:space="preserve">), являющейся на основании </w:t>
      </w:r>
      <w:r w:rsidR="00D357B7" w:rsidRPr="00D357B7">
        <w:rPr>
          <w:rFonts w:ascii="Times New Roman" w:hAnsi="Times New Roman"/>
          <w:bCs/>
          <w:color w:val="000000"/>
          <w:sz w:val="24"/>
          <w:szCs w:val="24"/>
        </w:rPr>
        <w:t xml:space="preserve">решения Арбитражного суда  г.Санкт-Петербурга и Ленинградской области от 03 апреля 2017 г. по делу № А56-52798/2016 </w:t>
      </w:r>
      <w:r w:rsidRPr="00D357B7">
        <w:rPr>
          <w:rFonts w:ascii="Times New Roman" w:hAnsi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B2482B">
        <w:rPr>
          <w:rFonts w:ascii="Times New Roman" w:hAnsi="Times New Roman"/>
          <w:b/>
          <w:bCs/>
          <w:color w:val="000000"/>
          <w:sz w:val="24"/>
          <w:szCs w:val="24"/>
        </w:rPr>
        <w:t>Акционерным обществом</w:t>
      </w:r>
      <w:r w:rsidR="00D357B7" w:rsidRPr="00D357B7">
        <w:rPr>
          <w:rFonts w:ascii="Times New Roman" w:hAnsi="Times New Roman"/>
          <w:b/>
          <w:bCs/>
          <w:color w:val="000000"/>
          <w:sz w:val="24"/>
          <w:szCs w:val="24"/>
        </w:rPr>
        <w:t xml:space="preserve"> «Русский торгово-промышленный банк» (АО «Рускобанк»)</w:t>
      </w:r>
      <w:r w:rsidRPr="00D357B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357B7" w:rsidRPr="00D357B7">
        <w:rPr>
          <w:rFonts w:ascii="Times New Roman" w:hAnsi="Times New Roman"/>
          <w:color w:val="000000"/>
          <w:sz w:val="24"/>
          <w:szCs w:val="24"/>
        </w:rPr>
        <w:t xml:space="preserve">адрес регистрации: 188640, Ленинградская обл., г. Всеволожск, Всеволожский пр-т, д. 29, ИНН 7834000138, ОГРН 1027800004517) </w:t>
      </w:r>
      <w:r w:rsidRPr="00D357B7">
        <w:rPr>
          <w:rFonts w:ascii="Times New Roman" w:hAnsi="Times New Roman"/>
          <w:color w:val="000000"/>
          <w:sz w:val="24"/>
          <w:szCs w:val="24"/>
        </w:rPr>
        <w:t>(далее – финансовая организация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), проводит электронные </w:t>
      </w:r>
      <w:r w:rsidRPr="001E189B">
        <w:rPr>
          <w:rFonts w:ascii="Times New Roman" w:hAnsi="Times New Roman"/>
          <w:b/>
          <w:color w:val="000000"/>
          <w:sz w:val="24"/>
          <w:szCs w:val="24"/>
        </w:rPr>
        <w:t xml:space="preserve">торги имуществом финансовой организации </w:t>
      </w:r>
      <w:r w:rsidRPr="001E189B">
        <w:rPr>
          <w:rFonts w:ascii="Times New Roman" w:hAnsi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Pr="001E189B">
        <w:rPr>
          <w:rFonts w:ascii="Times New Roman" w:hAnsi="Times New Roman"/>
          <w:b/>
          <w:color w:val="000000"/>
          <w:sz w:val="24"/>
          <w:szCs w:val="24"/>
        </w:rPr>
        <w:t xml:space="preserve"> (далее – Торги ППП).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>Лот 1 - Нежилые здания - 3 511,80 кв. м (10 поз.) и земельный участок - 30 087+/-61 кв.м, адрес: г. Санкт-Петербург, Шкиперский проток, д. 18, корп. 9-16, 20, 21, кадастровые номера 78:06:0002205:1051, 78:06:0002205:1057, 78:06:0002205:1060, 78:06:0002205:1052, 78:06:0002205:1048, 78:06:0002205:1031, 78:06:0002205:1049, 78:06:0002205:1050, 78:06:0002205:1053, 78:06:0002205:1055, 78:06:0002205:19, земли населенных пунктов - для размещения многоквартирного жилого дома (жилых домов), ограничения и обременения: объединенная зона регулирования застройки центральных районов Санкт-Петербурга площадью 30087 кв.м. Отсутствуют действующие договоры поставки коммунальных ресурсов. – 1 305 000 000 руб.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>С подробной информацией о составе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1E189B">
          <w:rPr>
            <w:rStyle w:val="a3"/>
            <w:rFonts w:ascii="Times New Roman" w:hAnsi="Times New Roman"/>
            <w:sz w:val="24"/>
            <w:szCs w:val="24"/>
          </w:rPr>
          <w:t>www.asv.org.ru</w:t>
        </w:r>
      </w:hyperlink>
      <w:r w:rsidRPr="001E189B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5" w:history="1">
        <w:r w:rsidRPr="001E189B">
          <w:rPr>
            <w:rStyle w:val="a3"/>
            <w:rFonts w:ascii="Times New Roman" w:hAnsi="Times New Roman"/>
            <w:sz w:val="24"/>
            <w:szCs w:val="24"/>
          </w:rPr>
          <w:t>www.torgiasv.ru</w:t>
        </w:r>
      </w:hyperlink>
      <w:r w:rsidRPr="001E189B">
        <w:rPr>
          <w:rFonts w:ascii="Times New Roman" w:hAnsi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:rsidR="00CC7855" w:rsidRPr="00537F35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b/>
          <w:bCs/>
          <w:color w:val="000000"/>
          <w:sz w:val="24"/>
          <w:szCs w:val="24"/>
        </w:rPr>
        <w:t>Торги ППП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 будут проведены на электронной площадке АО «Российский аукционный дом» по адресу: </w:t>
      </w:r>
      <w:hyperlink r:id="rId6" w:history="1">
        <w:r w:rsidRPr="001E189B">
          <w:rPr>
            <w:rStyle w:val="a3"/>
            <w:rFonts w:ascii="Times New Roman" w:hAnsi="Times New Roman"/>
            <w:sz w:val="24"/>
            <w:szCs w:val="24"/>
          </w:rPr>
          <w:t>http://lot-online.ru</w:t>
        </w:r>
      </w:hyperlink>
      <w:r w:rsidRPr="001E189B">
        <w:rPr>
          <w:rFonts w:ascii="Times New Roman" w:hAnsi="Times New Roman"/>
          <w:color w:val="000000"/>
          <w:sz w:val="24"/>
          <w:szCs w:val="24"/>
        </w:rPr>
        <w:t xml:space="preserve"> (далее – ЭТП) </w:t>
      </w:r>
      <w:r w:rsidRPr="001E189B">
        <w:rPr>
          <w:rFonts w:ascii="Times New Roman" w:hAnsi="Times New Roman"/>
          <w:b/>
          <w:bCs/>
          <w:color w:val="000000"/>
          <w:sz w:val="24"/>
          <w:szCs w:val="24"/>
        </w:rPr>
        <w:t xml:space="preserve">с 31 октября 2018 г. </w:t>
      </w:r>
      <w:r w:rsidRPr="00537F35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</w:t>
      </w:r>
      <w:r w:rsidR="000D2EA2" w:rsidRPr="00537F35">
        <w:rPr>
          <w:rFonts w:ascii="Times New Roman" w:hAnsi="Times New Roman"/>
          <w:b/>
          <w:bCs/>
          <w:color w:val="000000"/>
          <w:sz w:val="24"/>
          <w:szCs w:val="24"/>
        </w:rPr>
        <w:t>11</w:t>
      </w:r>
      <w:r w:rsidRPr="00537F3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D2EA2" w:rsidRPr="00537F35">
        <w:rPr>
          <w:rFonts w:ascii="Times New Roman" w:hAnsi="Times New Roman"/>
          <w:b/>
          <w:bCs/>
          <w:color w:val="000000"/>
          <w:sz w:val="24"/>
          <w:szCs w:val="24"/>
        </w:rPr>
        <w:t>февраля 2019</w:t>
      </w:r>
      <w:r w:rsidRPr="00537F35">
        <w:rPr>
          <w:rFonts w:ascii="Times New Roman" w:hAnsi="Times New Roman"/>
          <w:b/>
          <w:bCs/>
          <w:color w:val="000000"/>
          <w:sz w:val="24"/>
          <w:szCs w:val="24"/>
        </w:rPr>
        <w:t xml:space="preserve"> г.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37F35">
        <w:rPr>
          <w:rFonts w:ascii="Times New Roman" w:hAnsi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>Заявки на участие в Торгах ППП принимаются Оператором с 00:00 часов по московскому времени 31 октября 2018 г. Прием заявок на участие в Торгах ППП и задатков прекращается в 14:00 часов по московскому времени за 5 (Пять) календарных дней</w:t>
      </w:r>
      <w:r w:rsidRPr="001E189B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1E189B">
        <w:rPr>
          <w:rFonts w:ascii="Times New Roman" w:hAnsi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Pr="001E189B">
        <w:rPr>
          <w:rFonts w:ascii="Times New Roman" w:hAnsi="Times New Roman"/>
          <w:color w:val="000000"/>
          <w:sz w:val="24"/>
          <w:szCs w:val="24"/>
        </w:rPr>
        <w:t>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Pr="001E189B">
        <w:rPr>
          <w:rFonts w:ascii="Times New Roman" w:hAnsi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Pr="001E189B">
        <w:rPr>
          <w:rFonts w:ascii="Times New Roman" w:hAnsi="Times New Roman"/>
          <w:color w:val="000000"/>
          <w:sz w:val="24"/>
          <w:szCs w:val="24"/>
        </w:rPr>
        <w:t>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  <w:u w:val="single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>Начальные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 устанавливаются следующие:</w:t>
      </w:r>
    </w:p>
    <w:p w:rsidR="00CC7855" w:rsidRPr="001E189B" w:rsidRDefault="000D2EA2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31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октября 2018 г. по 12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декабря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2018 г. - в размере начальной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>;</w:t>
      </w:r>
    </w:p>
    <w:p w:rsidR="00CC7855" w:rsidRPr="001E189B" w:rsidRDefault="000D2EA2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13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декабря 2018 г. по 19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декабря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2018 г. - в размере </w:t>
      </w:r>
      <w:r w:rsidR="001E189B">
        <w:rPr>
          <w:rFonts w:ascii="Times New Roman" w:hAnsi="Times New Roman"/>
          <w:color w:val="000000"/>
          <w:sz w:val="24"/>
          <w:szCs w:val="24"/>
        </w:rPr>
        <w:t>95,02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>% от начальной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>;</w:t>
      </w:r>
    </w:p>
    <w:p w:rsidR="00CC7855" w:rsidRPr="001E189B" w:rsidRDefault="000D2EA2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20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декабря 2018 г. по 26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декабря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2018 г. - в размере </w:t>
      </w:r>
      <w:r w:rsidR="001E189B">
        <w:rPr>
          <w:rFonts w:ascii="Times New Roman" w:hAnsi="Times New Roman"/>
          <w:color w:val="000000"/>
          <w:sz w:val="24"/>
          <w:szCs w:val="24"/>
        </w:rPr>
        <w:t>90,04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>% от начальной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>;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0D2EA2">
        <w:rPr>
          <w:rFonts w:ascii="Times New Roman" w:hAnsi="Times New Roman"/>
          <w:color w:val="000000"/>
          <w:sz w:val="24"/>
          <w:szCs w:val="24"/>
        </w:rPr>
        <w:t>27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2EA2">
        <w:rPr>
          <w:rFonts w:ascii="Times New Roman" w:hAnsi="Times New Roman"/>
          <w:color w:val="000000"/>
          <w:sz w:val="24"/>
          <w:szCs w:val="24"/>
        </w:rPr>
        <w:t>декабря 2018 г. по 14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2EA2">
        <w:rPr>
          <w:rFonts w:ascii="Times New Roman" w:hAnsi="Times New Roman"/>
          <w:color w:val="000000"/>
          <w:sz w:val="24"/>
          <w:szCs w:val="24"/>
        </w:rPr>
        <w:t>января 2019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 г. - в размере </w:t>
      </w:r>
      <w:r w:rsidR="001E189B">
        <w:rPr>
          <w:rFonts w:ascii="Times New Roman" w:hAnsi="Times New Roman"/>
          <w:color w:val="000000"/>
          <w:sz w:val="24"/>
          <w:szCs w:val="24"/>
        </w:rPr>
        <w:t>85,06</w:t>
      </w:r>
      <w:r w:rsidRPr="001E189B">
        <w:rPr>
          <w:rFonts w:ascii="Times New Roman" w:hAnsi="Times New Roman"/>
          <w:color w:val="000000"/>
          <w:sz w:val="24"/>
          <w:szCs w:val="24"/>
        </w:rPr>
        <w:t>% от начальной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Pr="001E189B">
        <w:rPr>
          <w:rFonts w:ascii="Times New Roman" w:hAnsi="Times New Roman"/>
          <w:color w:val="000000"/>
          <w:sz w:val="24"/>
          <w:szCs w:val="24"/>
        </w:rPr>
        <w:t>;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0D2EA2">
        <w:rPr>
          <w:rFonts w:ascii="Times New Roman" w:hAnsi="Times New Roman"/>
          <w:color w:val="000000"/>
          <w:sz w:val="24"/>
          <w:szCs w:val="24"/>
        </w:rPr>
        <w:t>15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2EA2">
        <w:rPr>
          <w:rFonts w:ascii="Times New Roman" w:hAnsi="Times New Roman"/>
          <w:color w:val="000000"/>
          <w:sz w:val="24"/>
          <w:szCs w:val="24"/>
        </w:rPr>
        <w:t>января 2019 г. по 21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2EA2">
        <w:rPr>
          <w:rFonts w:ascii="Times New Roman" w:hAnsi="Times New Roman"/>
          <w:color w:val="000000"/>
          <w:sz w:val="24"/>
          <w:szCs w:val="24"/>
        </w:rPr>
        <w:t>января 2019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 г. - в размере </w:t>
      </w:r>
      <w:r w:rsidR="001E189B">
        <w:rPr>
          <w:rFonts w:ascii="Times New Roman" w:hAnsi="Times New Roman"/>
          <w:color w:val="000000"/>
          <w:sz w:val="24"/>
          <w:szCs w:val="24"/>
        </w:rPr>
        <w:t>80,08</w:t>
      </w:r>
      <w:r w:rsidRPr="001E189B">
        <w:rPr>
          <w:rFonts w:ascii="Times New Roman" w:hAnsi="Times New Roman"/>
          <w:color w:val="000000"/>
          <w:sz w:val="24"/>
          <w:szCs w:val="24"/>
        </w:rPr>
        <w:t>% от начальной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Pr="001E189B">
        <w:rPr>
          <w:rFonts w:ascii="Times New Roman" w:hAnsi="Times New Roman"/>
          <w:color w:val="000000"/>
          <w:sz w:val="24"/>
          <w:szCs w:val="24"/>
        </w:rPr>
        <w:t>;</w:t>
      </w:r>
    </w:p>
    <w:p w:rsidR="00CC7855" w:rsidRPr="001E189B" w:rsidRDefault="000D2EA2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22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января 2019 г. по 28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января 2019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г. - в размере </w:t>
      </w:r>
      <w:r w:rsidR="001E189B">
        <w:rPr>
          <w:rFonts w:ascii="Times New Roman" w:hAnsi="Times New Roman"/>
          <w:color w:val="000000"/>
          <w:sz w:val="24"/>
          <w:szCs w:val="24"/>
        </w:rPr>
        <w:t>75,10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>% от начальной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>;</w:t>
      </w:r>
    </w:p>
    <w:p w:rsidR="00CC7855" w:rsidRPr="001E189B" w:rsidRDefault="000D2EA2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29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января 2019 г. по 04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февраля 2019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г. - в размере </w:t>
      </w:r>
      <w:r w:rsidR="001E189B">
        <w:rPr>
          <w:rFonts w:ascii="Times New Roman" w:hAnsi="Times New Roman"/>
          <w:color w:val="000000"/>
          <w:sz w:val="24"/>
          <w:szCs w:val="24"/>
        </w:rPr>
        <w:t>70,12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>% от начальной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>.</w:t>
      </w:r>
    </w:p>
    <w:p w:rsidR="001E189B" w:rsidRPr="001E189B" w:rsidRDefault="000D2EA2" w:rsidP="001E18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37F35">
        <w:rPr>
          <w:rFonts w:ascii="Times New Roman" w:hAnsi="Times New Roman"/>
          <w:color w:val="000000"/>
          <w:sz w:val="24"/>
          <w:szCs w:val="24"/>
        </w:rPr>
        <w:lastRenderedPageBreak/>
        <w:t xml:space="preserve">с 05 февраля 2019 г. по 11 февраля 2019 г. </w:t>
      </w:r>
      <w:r w:rsidR="001E189B" w:rsidRPr="00537F35">
        <w:rPr>
          <w:rFonts w:ascii="Times New Roman" w:hAnsi="Times New Roman"/>
          <w:color w:val="000000"/>
          <w:sz w:val="24"/>
          <w:szCs w:val="24"/>
        </w:rPr>
        <w:t>- в размере</w:t>
      </w:r>
      <w:r w:rsidR="001E189B" w:rsidRPr="001E18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189B">
        <w:rPr>
          <w:rFonts w:ascii="Times New Roman" w:hAnsi="Times New Roman"/>
          <w:color w:val="000000"/>
          <w:sz w:val="24"/>
          <w:szCs w:val="24"/>
        </w:rPr>
        <w:t>65,14</w:t>
      </w:r>
      <w:r w:rsidR="001E189B" w:rsidRPr="001E189B">
        <w:rPr>
          <w:rFonts w:ascii="Times New Roman" w:hAnsi="Times New Roman"/>
          <w:color w:val="000000"/>
          <w:sz w:val="24"/>
          <w:szCs w:val="24"/>
        </w:rPr>
        <w:t>% от начальной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="001E189B" w:rsidRPr="001E189B">
        <w:rPr>
          <w:rFonts w:ascii="Times New Roman" w:hAnsi="Times New Roman"/>
          <w:color w:val="000000"/>
          <w:sz w:val="24"/>
          <w:szCs w:val="24"/>
        </w:rPr>
        <w:t>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</w:t>
      </w:r>
      <w:bookmarkStart w:id="0" w:name="_GoBack"/>
      <w:bookmarkEnd w:id="0"/>
      <w:r w:rsidRPr="001E189B">
        <w:rPr>
          <w:rFonts w:ascii="Times New Roman" w:hAnsi="Times New Roman"/>
          <w:color w:val="000000"/>
          <w:sz w:val="24"/>
          <w:szCs w:val="24"/>
        </w:rPr>
        <w:t>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</w:t>
      </w:r>
      <w:r w:rsidR="002733BF">
        <w:rPr>
          <w:rFonts w:ascii="Times New Roman" w:hAnsi="Times New Roman"/>
          <w:color w:val="000000"/>
          <w:sz w:val="24"/>
          <w:szCs w:val="24"/>
        </w:rPr>
        <w:t xml:space="preserve">810900000000790, БИК 044030790. </w:t>
      </w:r>
      <w:r w:rsidRPr="001E189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 назначении платежа необходимо указывать наименование финансовой организации</w:t>
      </w:r>
      <w:r w:rsidRPr="001E189B">
        <w:rPr>
          <w:rFonts w:ascii="Times New Roman" w:eastAsiaTheme="minorEastAsia" w:hAnsi="Times New Roman"/>
          <w:i/>
          <w:iCs/>
          <w:color w:val="000000"/>
          <w:sz w:val="24"/>
          <w:szCs w:val="24"/>
          <w:lang w:eastAsia="ru-RU"/>
        </w:rPr>
        <w:t>,</w:t>
      </w:r>
      <w:r w:rsidRPr="001E189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наименование Заявителя, период проведения Торгов ППП, за участие в которых вносится задаток, номер лота.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sz w:val="24"/>
          <w:szCs w:val="24"/>
          <w:lang w:eastAsia="ru-RU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Победителем Торгов ППП</w:t>
      </w: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</w:t>
      </w: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lastRenderedPageBreak/>
        <w:t>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CC7855" w:rsidRPr="00CC7855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:rsidR="00CC7855" w:rsidRPr="00CC7855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ОТ вправе отказаться от проведения Торгов ППП не позднее, чем за 3 (Три) дня до даты подведения итогов Торгов ППП.</w:t>
      </w:r>
    </w:p>
    <w:p w:rsidR="00537F35" w:rsidRPr="00537F35" w:rsidRDefault="00CC7855" w:rsidP="00537F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Информацию об ознакомлении с имуществом финансовой организации можно получить у КУ </w:t>
      </w:r>
      <w:r w:rsidRPr="00CC7855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с </w:t>
      </w:r>
      <w:r w:rsidR="001E189B" w:rsidRPr="001E189B">
        <w:rPr>
          <w:rFonts w:ascii="Times New Roman" w:eastAsiaTheme="minorEastAsia" w:hAnsi="Times New Roman"/>
          <w:sz w:val="24"/>
          <w:szCs w:val="24"/>
          <w:lang w:eastAsia="ru-RU"/>
        </w:rPr>
        <w:t>09:00</w:t>
      </w:r>
      <w:r w:rsidRPr="00CC7855">
        <w:rPr>
          <w:rFonts w:ascii="Times New Roman" w:eastAsiaTheme="minorEastAsia" w:hAnsi="Times New Roman"/>
          <w:sz w:val="24"/>
          <w:szCs w:val="24"/>
          <w:lang w:eastAsia="ru-RU"/>
        </w:rPr>
        <w:t xml:space="preserve"> д</w:t>
      </w:r>
      <w:r w:rsidRPr="00CC7855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 </w:t>
      </w:r>
      <w:r w:rsidR="001E189B" w:rsidRPr="001E189B">
        <w:rPr>
          <w:rFonts w:ascii="Times New Roman" w:eastAsiaTheme="minorEastAsia" w:hAnsi="Times New Roman"/>
          <w:sz w:val="24"/>
          <w:szCs w:val="24"/>
          <w:lang w:eastAsia="ru-RU"/>
        </w:rPr>
        <w:t>18:00</w:t>
      </w:r>
      <w:r w:rsidRPr="00CC7855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часов по адресу: </w:t>
      </w:r>
      <w:r w:rsidR="001E189B" w:rsidRPr="001E189B">
        <w:rPr>
          <w:rFonts w:ascii="Times New Roman" w:eastAsiaTheme="minorEastAsia" w:hAnsi="Times New Roman"/>
          <w:sz w:val="24"/>
          <w:szCs w:val="24"/>
          <w:lang w:eastAsia="ru-RU"/>
        </w:rPr>
        <w:t>г. Санкт-Петербург, пр-т Каменоостровский, д.40, лит. А, тел. +7 (812)670-97-09, доб.1014</w:t>
      </w:r>
      <w:r w:rsid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, а также у представителя ОТ</w:t>
      </w:r>
      <w:r w:rsidR="00537F35" w:rsidRP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: +7(</w:t>
      </w:r>
      <w:r w:rsid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952</w:t>
      </w:r>
      <w:r w:rsidR="00537F35" w:rsidRP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)</w:t>
      </w:r>
      <w:r w:rsid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218</w:t>
      </w:r>
      <w:r w:rsidR="00537F35" w:rsidRP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-5</w:t>
      </w:r>
      <w:r w:rsid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1-7</w:t>
      </w:r>
      <w:r w:rsidR="00537F35" w:rsidRP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7, </w:t>
      </w:r>
      <w:hyperlink r:id="rId7" w:history="1">
        <w:r w:rsidR="00537F35" w:rsidRPr="00537F35">
          <w:rPr>
            <w:rStyle w:val="a3"/>
            <w:rFonts w:ascii="Times New Roman" w:eastAsiaTheme="minorEastAsia" w:hAnsi="Times New Roman"/>
            <w:sz w:val="24"/>
            <w:szCs w:val="24"/>
            <w:lang w:val="en-US" w:eastAsia="ru-RU"/>
          </w:rPr>
          <w:t>kaupinen</w:t>
        </w:r>
        <w:r w:rsidR="00537F35" w:rsidRPr="00537F35">
          <w:rPr>
            <w:rStyle w:val="a3"/>
            <w:rFonts w:ascii="Times New Roman" w:eastAsiaTheme="minorEastAsia" w:hAnsi="Times New Roman"/>
            <w:sz w:val="24"/>
            <w:szCs w:val="24"/>
            <w:lang w:eastAsia="ru-RU"/>
          </w:rPr>
          <w:t>@</w:t>
        </w:r>
        <w:r w:rsidR="00537F35" w:rsidRPr="00537F35">
          <w:rPr>
            <w:rStyle w:val="a3"/>
            <w:rFonts w:ascii="Times New Roman" w:eastAsiaTheme="minorEastAsia" w:hAnsi="Times New Roman"/>
            <w:sz w:val="24"/>
            <w:szCs w:val="24"/>
            <w:lang w:val="en-US" w:eastAsia="ru-RU"/>
          </w:rPr>
          <w:t>auction</w:t>
        </w:r>
        <w:r w:rsidR="00537F35" w:rsidRPr="00537F35">
          <w:rPr>
            <w:rStyle w:val="a3"/>
            <w:rFonts w:ascii="Times New Roman" w:eastAsiaTheme="minorEastAsia" w:hAnsi="Times New Roman"/>
            <w:sz w:val="24"/>
            <w:szCs w:val="24"/>
            <w:lang w:eastAsia="ru-RU"/>
          </w:rPr>
          <w:t>-</w:t>
        </w:r>
        <w:r w:rsidR="00537F35" w:rsidRPr="00537F35">
          <w:rPr>
            <w:rStyle w:val="a3"/>
            <w:rFonts w:ascii="Times New Roman" w:eastAsiaTheme="minorEastAsia" w:hAnsi="Times New Roman"/>
            <w:sz w:val="24"/>
            <w:szCs w:val="24"/>
            <w:lang w:val="en-US" w:eastAsia="ru-RU"/>
          </w:rPr>
          <w:t>house</w:t>
        </w:r>
        <w:r w:rsidR="00537F35" w:rsidRPr="00537F35">
          <w:rPr>
            <w:rStyle w:val="a3"/>
            <w:rFonts w:ascii="Times New Roman" w:eastAsiaTheme="minorEastAsia" w:hAnsi="Times New Roman"/>
            <w:sz w:val="24"/>
            <w:szCs w:val="24"/>
            <w:lang w:eastAsia="ru-RU"/>
          </w:rPr>
          <w:t>.</w:t>
        </w:r>
        <w:r w:rsidR="00537F35" w:rsidRPr="00537F35">
          <w:rPr>
            <w:rStyle w:val="a3"/>
            <w:rFonts w:ascii="Times New Roman" w:eastAsiaTheme="minorEastAsia" w:hAnsi="Times New Roman"/>
            <w:sz w:val="24"/>
            <w:szCs w:val="24"/>
            <w:lang w:val="en-US" w:eastAsia="ru-RU"/>
          </w:rPr>
          <w:t>ru</w:t>
        </w:r>
      </w:hyperlink>
      <w:r w:rsidR="00537F35" w:rsidRP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, </w:t>
      </w:r>
      <w:r w:rsid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Юлия Каупинен</w:t>
      </w:r>
      <w:r w:rsidR="00537F35" w:rsidRP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</w:t>
      </w:r>
    </w:p>
    <w:p w:rsidR="001E189B" w:rsidRPr="001E189B" w:rsidRDefault="00CC7855" w:rsidP="001E18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Контакты Оператора </w:t>
      </w:r>
      <w:r w:rsidR="001E189B" w:rsidRPr="001E189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АО «Российский аукционный дом», 190000, г. Санкт-Петербург, пер. Гривцова, д. 5, лит.В, 8 (800) 777-57-57.</w:t>
      </w:r>
    </w:p>
    <w:p w:rsidR="001E189B" w:rsidRPr="001E189B" w:rsidRDefault="001E189B" w:rsidP="001E18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DB361C" w:rsidRPr="001E189B" w:rsidRDefault="00DB361C" w:rsidP="00CC7855">
      <w:pPr>
        <w:rPr>
          <w:sz w:val="24"/>
          <w:szCs w:val="24"/>
        </w:rPr>
      </w:pPr>
    </w:p>
    <w:sectPr w:rsidR="00DB361C" w:rsidRPr="001E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74"/>
    <w:rsid w:val="000D2EA2"/>
    <w:rsid w:val="00154A74"/>
    <w:rsid w:val="001776ED"/>
    <w:rsid w:val="001E189B"/>
    <w:rsid w:val="00263809"/>
    <w:rsid w:val="002733BF"/>
    <w:rsid w:val="00537F35"/>
    <w:rsid w:val="008B5AB9"/>
    <w:rsid w:val="00B2482B"/>
    <w:rsid w:val="00CC7855"/>
    <w:rsid w:val="00D357B7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FBAD5-2D1C-4D3A-B9F1-88272E4C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8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7855"/>
    <w:rPr>
      <w:color w:val="0563C1"/>
      <w:u w:val="single"/>
    </w:rPr>
  </w:style>
  <w:style w:type="character" w:styleId="a4">
    <w:name w:val="annotation reference"/>
    <w:basedOn w:val="a0"/>
    <w:uiPriority w:val="99"/>
    <w:semiHidden/>
    <w:unhideWhenUsed/>
    <w:rsid w:val="008B5AB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B5AB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B5AB9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B5AB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B5AB9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B5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5A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upinen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1596</Words>
  <Characters>9099</Characters>
  <Application>Microsoft Office Word</Application>
  <DocSecurity>4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2018-10-19T06:05:00Z</dcterms:created>
  <dcterms:modified xsi:type="dcterms:W3CDTF">2018-10-19T06:05:00Z</dcterms:modified>
</cp:coreProperties>
</file>