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649" w:rsidRPr="001D2D62" w:rsidRDefault="00546649" w:rsidP="00B16892">
      <w:pPr>
        <w:pStyle w:val="ConsPlusNormal"/>
        <w:ind w:firstLine="540"/>
        <w:jc w:val="both"/>
        <w:outlineLvl w:val="1"/>
        <w:rPr>
          <w:rFonts w:ascii="Times New Roman" w:hAnsi="Times New Roman" w:cs="Times New Roman"/>
          <w:sz w:val="28"/>
          <w:szCs w:val="28"/>
        </w:rPr>
      </w:pPr>
    </w:p>
    <w:p w:rsidR="00EF0ADD" w:rsidRPr="00EF0ADD" w:rsidRDefault="001B4562" w:rsidP="00EF0ADD">
      <w:pPr>
        <w:ind w:firstLine="290"/>
        <w:jc w:val="center"/>
        <w:rPr>
          <w:sz w:val="28"/>
          <w:szCs w:val="28"/>
        </w:rPr>
      </w:pPr>
      <w:r w:rsidRPr="001B4562">
        <w:rPr>
          <w:sz w:val="28"/>
          <w:szCs w:val="28"/>
        </w:rPr>
        <w:t>Сообщение о проведении торгов</w:t>
      </w:r>
      <w:r w:rsidR="00EF0ADD" w:rsidRPr="00EF0ADD">
        <w:rPr>
          <w:sz w:val="28"/>
          <w:szCs w:val="28"/>
        </w:rPr>
        <w:t xml:space="preserve"> </w:t>
      </w:r>
      <w:r w:rsidR="00EF0ADD">
        <w:rPr>
          <w:sz w:val="28"/>
          <w:szCs w:val="28"/>
        </w:rPr>
        <w:t>№</w:t>
      </w:r>
      <w:r w:rsidR="00904C72">
        <w:rPr>
          <w:sz w:val="28"/>
          <w:szCs w:val="28"/>
        </w:rPr>
        <w:t>77134</w:t>
      </w:r>
    </w:p>
    <w:p w:rsidR="006612A6" w:rsidRPr="00737077" w:rsidRDefault="00737077" w:rsidP="006612A6">
      <w:pPr>
        <w:pStyle w:val="ConsPlusNormal"/>
        <w:ind w:firstLine="540"/>
        <w:jc w:val="center"/>
        <w:outlineLvl w:val="1"/>
        <w:rPr>
          <w:rFonts w:ascii="Times New Roman" w:hAnsi="Times New Roman" w:cs="Times New Roman"/>
          <w:sz w:val="28"/>
          <w:szCs w:val="28"/>
        </w:rPr>
      </w:pPr>
      <w:r>
        <w:rPr>
          <w:rFonts w:ascii="Times New Roman" w:hAnsi="Times New Roman" w:cs="Times New Roman"/>
          <w:sz w:val="28"/>
          <w:szCs w:val="28"/>
        </w:rPr>
        <w:t>Дата проведения торгов</w:t>
      </w:r>
      <w:r w:rsidRPr="00737077">
        <w:rPr>
          <w:rFonts w:ascii="Times New Roman" w:hAnsi="Times New Roman" w:cs="Times New Roman"/>
          <w:sz w:val="28"/>
          <w:szCs w:val="28"/>
        </w:rPr>
        <w:t xml:space="preserve">: </w:t>
      </w:r>
      <w:r w:rsidR="00904C72">
        <w:rPr>
          <w:rFonts w:ascii="Times New Roman" w:hAnsi="Times New Roman" w:cs="Times New Roman"/>
          <w:sz w:val="28"/>
          <w:szCs w:val="28"/>
        </w:rPr>
        <w:t>22.11.2018 10:00</w:t>
      </w:r>
    </w:p>
    <w:p w:rsidR="006612A6" w:rsidRPr="001B4562" w:rsidRDefault="006612A6" w:rsidP="006612A6">
      <w:pPr>
        <w:pStyle w:val="ConsPlusNormal"/>
        <w:ind w:firstLine="540"/>
        <w:jc w:val="center"/>
        <w:outlineLvl w:val="1"/>
        <w:rPr>
          <w:rFonts w:ascii="Times New Roman" w:hAnsi="Times New Roman" w:cs="Times New Roman"/>
          <w:sz w:val="28"/>
          <w:szCs w:val="28"/>
        </w:rPr>
      </w:pPr>
    </w:p>
    <w:p w:rsidR="00D342DA" w:rsidRPr="001D2D62" w:rsidRDefault="00D342DA" w:rsidP="00D342DA">
      <w:pPr>
        <w:pStyle w:val="ConsPlusNormal"/>
        <w:ind w:firstLine="540"/>
        <w:jc w:val="center"/>
        <w:outlineLvl w:val="1"/>
        <w:rPr>
          <w:rFonts w:ascii="Times New Roman" w:hAnsi="Times New Roman" w:cs="Times New Roman"/>
          <w:sz w:val="28"/>
          <w:szCs w:val="28"/>
        </w:rPr>
      </w:pP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6"/>
        <w:gridCol w:w="5103"/>
      </w:tblGrid>
      <w:tr w:rsidR="00D342DA" w:rsidRPr="00541E38"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а) наименование (фамилия, имя, отчество - для физического лица) должника, имущество (предприятие) которого выставляется на открытые торги, идентифицирующие должника данные (идентификационный номер налогоплательщика, основной государственный регистрационный номер - для юридических лиц);</w:t>
            </w:r>
            <w:proofErr w:type="gramEnd"/>
          </w:p>
        </w:tc>
        <w:tc>
          <w:tcPr>
            <w:tcW w:w="5103" w:type="dxa"/>
            <w:shd w:val="clear" w:color="auto" w:fill="auto"/>
          </w:tcPr>
          <w:p w:rsidR="00D342DA" w:rsidRPr="00541E38" w:rsidRDefault="00904C72" w:rsidP="00281FE0">
            <w:pPr>
              <w:ind w:firstLine="290"/>
              <w:jc w:val="both"/>
              <w:rPr>
                <w:sz w:val="28"/>
                <w:szCs w:val="28"/>
              </w:rPr>
            </w:pPr>
            <w:r w:rsidRPr="00541E38">
              <w:rPr>
                <w:sz w:val="28"/>
                <w:szCs w:val="28"/>
              </w:rPr>
              <w:t>Акционерное общество "Дзержинское оргстекло"</w:t>
            </w:r>
            <w:r w:rsidR="00D342DA" w:rsidRPr="00541E38">
              <w:rPr>
                <w:sz w:val="28"/>
                <w:szCs w:val="28"/>
              </w:rPr>
              <w:t xml:space="preserve">, </w:t>
            </w:r>
          </w:p>
          <w:p w:rsidR="00D342DA" w:rsidRPr="00541E38" w:rsidRDefault="00904C72" w:rsidP="00281FE0">
            <w:pPr>
              <w:ind w:firstLine="290"/>
              <w:jc w:val="both"/>
              <w:rPr>
                <w:sz w:val="28"/>
                <w:szCs w:val="28"/>
              </w:rPr>
            </w:pPr>
            <w:r w:rsidRPr="00541E38">
              <w:rPr>
                <w:sz w:val="28"/>
                <w:szCs w:val="28"/>
              </w:rPr>
              <w:t>606000, Нижегородская обл, г. Дзержинск, Восточный промрайон</w:t>
            </w:r>
            <w:r w:rsidR="00D342DA" w:rsidRPr="00541E38">
              <w:rPr>
                <w:sz w:val="28"/>
                <w:szCs w:val="28"/>
              </w:rPr>
              <w:t xml:space="preserve">, ОГРН </w:t>
            </w:r>
            <w:r w:rsidRPr="00541E38">
              <w:rPr>
                <w:sz w:val="28"/>
                <w:szCs w:val="28"/>
              </w:rPr>
              <w:t>1025201740684</w:t>
            </w:r>
            <w:r w:rsidR="00D342DA" w:rsidRPr="00541E38">
              <w:rPr>
                <w:sz w:val="28"/>
                <w:szCs w:val="28"/>
              </w:rPr>
              <w:t xml:space="preserve">, ИНН </w:t>
            </w:r>
            <w:r w:rsidRPr="00541E38">
              <w:rPr>
                <w:sz w:val="28"/>
                <w:szCs w:val="28"/>
              </w:rPr>
              <w:t>5249058752</w:t>
            </w:r>
            <w:r w:rsidR="00D342DA" w:rsidRPr="00541E38">
              <w:rPr>
                <w:sz w:val="28"/>
                <w:szCs w:val="28"/>
              </w:rPr>
              <w:t>.</w:t>
            </w:r>
          </w:p>
          <w:p w:rsidR="00D342DA" w:rsidRPr="00541E38"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541E38" w:rsidTr="00281FE0">
        <w:tc>
          <w:tcPr>
            <w:tcW w:w="5076" w:type="dxa"/>
            <w:shd w:val="clear" w:color="auto" w:fill="FFFFFF"/>
          </w:tcPr>
          <w:p w:rsidR="001718BC" w:rsidRPr="001718BC" w:rsidRDefault="00D342DA" w:rsidP="001718BC">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б) фамилия, имя, отчество арбитражного управляющего, наименование саморегулируемой организации арбитражных управляющих, членом которой он является</w:t>
            </w:r>
            <w:r w:rsidR="001718BC" w:rsidRPr="001718BC">
              <w:rPr>
                <w:rFonts w:ascii="Times New Roman" w:hAnsi="Times New Roman" w:cs="Times New Roman"/>
                <w:sz w:val="28"/>
                <w:szCs w:val="28"/>
              </w:rPr>
              <w:t>;</w:t>
            </w:r>
          </w:p>
          <w:p w:rsidR="00D342DA" w:rsidRPr="001D2D62" w:rsidRDefault="001718BC" w:rsidP="001718BC">
            <w:pPr>
              <w:pStyle w:val="ConsPlusNormal"/>
              <w:ind w:firstLine="290"/>
              <w:jc w:val="both"/>
              <w:outlineLvl w:val="1"/>
              <w:rPr>
                <w:rFonts w:ascii="Times New Roman" w:hAnsi="Times New Roman" w:cs="Times New Roman"/>
                <w:sz w:val="28"/>
                <w:szCs w:val="28"/>
              </w:rPr>
            </w:pPr>
            <w:r>
              <w:rPr>
                <w:rFonts w:ascii="Times New Roman" w:hAnsi="Times New Roman" w:cs="Times New Roman"/>
                <w:sz w:val="28"/>
                <w:szCs w:val="28"/>
              </w:rPr>
              <w:t>п</w:t>
            </w:r>
            <w:r w:rsidR="00F815DD" w:rsidRPr="00602D2B">
              <w:rPr>
                <w:rFonts w:ascii="Times New Roman" w:hAnsi="Times New Roman" w:cs="Times New Roman"/>
                <w:sz w:val="28"/>
                <w:szCs w:val="28"/>
              </w:rPr>
              <w:t>олное наименование конкурсного управляющего, краткое наименование конкурсного управляющего, ОГРН конкурсного управляющего</w:t>
            </w:r>
            <w:r w:rsidRPr="001718BC">
              <w:rPr>
                <w:rFonts w:ascii="Times New Roman" w:hAnsi="Times New Roman" w:cs="Times New Roman"/>
                <w:sz w:val="28"/>
                <w:szCs w:val="28"/>
              </w:rPr>
              <w:t xml:space="preserve"> (для процедур в отношении несостоятельных банков)</w:t>
            </w:r>
            <w:r w:rsidR="00F815DD" w:rsidRPr="00A5231D">
              <w:rPr>
                <w:rFonts w:ascii="Times New Roman" w:hAnsi="Times New Roman" w:cs="Times New Roman"/>
                <w:sz w:val="28"/>
                <w:szCs w:val="28"/>
              </w:rPr>
              <w:t>;</w:t>
            </w:r>
          </w:p>
        </w:tc>
        <w:tc>
          <w:tcPr>
            <w:tcW w:w="5103" w:type="dxa"/>
            <w:shd w:val="clear" w:color="auto" w:fill="auto"/>
          </w:tcPr>
          <w:p w:rsidR="00904C72" w:rsidRPr="00541E38" w:rsidRDefault="00904C72" w:rsidP="00281FE0">
            <w:pPr>
              <w:pStyle w:val="ConsPlusNormal"/>
              <w:ind w:firstLine="290"/>
              <w:jc w:val="both"/>
              <w:outlineLvl w:val="1"/>
              <w:rPr>
                <w:rFonts w:ascii="Times New Roman" w:hAnsi="Times New Roman" w:cs="Times New Roman"/>
                <w:color w:val="000000"/>
                <w:sz w:val="28"/>
                <w:szCs w:val="28"/>
              </w:rPr>
            </w:pPr>
            <w:r w:rsidRPr="00541E38">
              <w:rPr>
                <w:rFonts w:ascii="Times New Roman" w:hAnsi="Times New Roman" w:cs="Times New Roman"/>
                <w:color w:val="000000"/>
                <w:sz w:val="28"/>
                <w:szCs w:val="28"/>
              </w:rPr>
              <w:t>Мисливец Андрей Викторович</w:t>
            </w:r>
          </w:p>
          <w:p w:rsidR="00D342DA" w:rsidRPr="00541E38" w:rsidRDefault="00904C72" w:rsidP="00281FE0">
            <w:pPr>
              <w:pStyle w:val="ConsPlusNormal"/>
              <w:ind w:firstLine="290"/>
              <w:jc w:val="both"/>
              <w:outlineLvl w:val="1"/>
              <w:rPr>
                <w:rFonts w:ascii="Times New Roman" w:hAnsi="Times New Roman" w:cs="Times New Roman"/>
                <w:color w:val="000000"/>
                <w:sz w:val="28"/>
                <w:szCs w:val="28"/>
              </w:rPr>
            </w:pPr>
            <w:r w:rsidRPr="00541E38">
              <w:rPr>
                <w:rFonts w:ascii="Times New Roman" w:hAnsi="Times New Roman" w:cs="Times New Roman"/>
                <w:color w:val="000000"/>
                <w:sz w:val="28"/>
                <w:szCs w:val="28"/>
              </w:rPr>
              <w:t>САУ КОНТИНЕНТ (Саморгулируемая организация)</w:t>
            </w:r>
          </w:p>
        </w:tc>
      </w:tr>
      <w:tr w:rsidR="00D342DA" w:rsidRPr="00541E38"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в) наименование арбитражного суда, рассматривающего дело о банкротстве, номер дела о банкротстве;</w:t>
            </w:r>
          </w:p>
        </w:tc>
        <w:tc>
          <w:tcPr>
            <w:tcW w:w="5103" w:type="dxa"/>
            <w:shd w:val="clear" w:color="auto" w:fill="auto"/>
          </w:tcPr>
          <w:p w:rsidR="00D342DA" w:rsidRPr="00541E38" w:rsidRDefault="00904C72" w:rsidP="00281FE0">
            <w:pPr>
              <w:ind w:firstLine="290"/>
              <w:jc w:val="both"/>
              <w:rPr>
                <w:sz w:val="28"/>
                <w:szCs w:val="28"/>
              </w:rPr>
            </w:pPr>
            <w:r w:rsidRPr="00541E38">
              <w:rPr>
                <w:sz w:val="28"/>
                <w:szCs w:val="28"/>
              </w:rPr>
              <w:t>Арбитражный суд Нижегородской области</w:t>
            </w:r>
            <w:r w:rsidR="00D342DA" w:rsidRPr="00541E38">
              <w:rPr>
                <w:sz w:val="28"/>
                <w:szCs w:val="28"/>
              </w:rPr>
              <w:t xml:space="preserve">, дело о банкротстве </w:t>
            </w:r>
            <w:r w:rsidRPr="00541E38">
              <w:rPr>
                <w:sz w:val="28"/>
                <w:szCs w:val="28"/>
              </w:rPr>
              <w:t>А43-31669/2014</w:t>
            </w:r>
          </w:p>
        </w:tc>
      </w:tr>
      <w:tr w:rsidR="00D342DA" w:rsidRPr="00541E38"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г) основание для проведения открытых торгов (реквизиты судебного акта арбитражного суда);</w:t>
            </w:r>
          </w:p>
        </w:tc>
        <w:tc>
          <w:tcPr>
            <w:tcW w:w="5103" w:type="dxa"/>
            <w:shd w:val="clear" w:color="auto" w:fill="auto"/>
          </w:tcPr>
          <w:p w:rsidR="00D342DA" w:rsidRPr="00541E38" w:rsidRDefault="00904C72" w:rsidP="00281FE0">
            <w:pPr>
              <w:pStyle w:val="ConsPlusNormal"/>
              <w:ind w:firstLine="290"/>
              <w:jc w:val="both"/>
              <w:outlineLvl w:val="1"/>
              <w:rPr>
                <w:rFonts w:ascii="Times New Roman" w:hAnsi="Times New Roman" w:cs="Times New Roman"/>
                <w:color w:val="000000"/>
                <w:sz w:val="28"/>
                <w:szCs w:val="28"/>
              </w:rPr>
            </w:pPr>
            <w:r w:rsidRPr="00541E38">
              <w:rPr>
                <w:rFonts w:ascii="Times New Roman" w:hAnsi="Times New Roman" w:cs="Times New Roman"/>
                <w:color w:val="000000"/>
                <w:sz w:val="28"/>
                <w:szCs w:val="28"/>
              </w:rPr>
              <w:t>Арбитражный суд Нижегородской области</w:t>
            </w:r>
            <w:r w:rsidR="00D342DA" w:rsidRPr="00541E38">
              <w:rPr>
                <w:rFonts w:ascii="Times New Roman" w:hAnsi="Times New Roman" w:cs="Times New Roman"/>
                <w:color w:val="000000"/>
                <w:sz w:val="28"/>
                <w:szCs w:val="28"/>
              </w:rPr>
              <w:t xml:space="preserve"> </w:t>
            </w:r>
            <w:r w:rsidRPr="00541E38">
              <w:rPr>
                <w:rFonts w:ascii="Times New Roman" w:hAnsi="Times New Roman" w:cs="Times New Roman"/>
                <w:color w:val="000000"/>
                <w:sz w:val="28"/>
                <w:szCs w:val="28"/>
              </w:rPr>
              <w:t>Решение</w:t>
            </w:r>
            <w:r w:rsidR="00D342DA" w:rsidRPr="00541E38">
              <w:rPr>
                <w:rFonts w:ascii="Times New Roman" w:hAnsi="Times New Roman" w:cs="Times New Roman"/>
                <w:color w:val="000000"/>
                <w:sz w:val="28"/>
                <w:szCs w:val="28"/>
              </w:rPr>
              <w:t xml:space="preserve"> от </w:t>
            </w:r>
            <w:r w:rsidRPr="00541E38">
              <w:rPr>
                <w:rFonts w:ascii="Times New Roman" w:hAnsi="Times New Roman" w:cs="Times New Roman"/>
                <w:color w:val="000000"/>
                <w:sz w:val="28"/>
                <w:szCs w:val="28"/>
              </w:rPr>
              <w:t>02.11.2015</w:t>
            </w:r>
            <w:r w:rsidR="00D342DA" w:rsidRPr="00541E38">
              <w:rPr>
                <w:rFonts w:ascii="Times New Roman" w:hAnsi="Times New Roman" w:cs="Times New Roman"/>
                <w:color w:val="000000"/>
                <w:sz w:val="28"/>
                <w:szCs w:val="28"/>
              </w:rPr>
              <w:t xml:space="preserve"> г.</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д) сведения об имуществе (предприятии) должника, выставляемом на торги, его составе, характеристиках, описание, порядок ознакомления с имуществом (предприятием) должника;</w:t>
            </w:r>
            <w:proofErr w:type="gramEnd"/>
          </w:p>
        </w:tc>
        <w:tc>
          <w:tcPr>
            <w:tcW w:w="5103" w:type="dxa"/>
            <w:shd w:val="clear" w:color="auto" w:fill="auto"/>
          </w:tcPr>
          <w:p w:rsidR="00D342DA" w:rsidRPr="001D2D62" w:rsidRDefault="00904C72" w:rsidP="00281FE0">
            <w:pPr>
              <w:pStyle w:val="ConsPlusNormal"/>
              <w:ind w:firstLine="290"/>
              <w:jc w:val="both"/>
              <w:outlineLvl w:val="1"/>
              <w:rPr>
                <w:sz w:val="28"/>
                <w:szCs w:val="28"/>
              </w:rPr>
            </w:pPr>
            <w:r>
              <w:rPr>
                <w:rFonts w:ascii="Times New Roman" w:hAnsi="Times New Roman" w:cs="Times New Roman"/>
                <w:color w:val="000000"/>
                <w:sz w:val="28"/>
                <w:szCs w:val="28"/>
              </w:rPr>
              <w:t xml:space="preserve">Лот 1: Аппарат телефонный                                                                                               "Panasonic KX TS-2363"  Аппарат телефонный                                                                                               "Panasonic KX TS-2363"  Аппарат телефонный                                                                                               "Panasonic KX TS-2363"  Аппарат телефонный                                                                                               "Panasonic KX TS-2363"  Весы электр. лаборат.  Водонагреватель "Аристон10V"  Водонагреватель "Аристон10V"  Водонагреватель "Аристон10V"  Газоанализатор КГА-1-1  Генератор водорода "Кулон"  </w:t>
            </w:r>
            <w:r>
              <w:rPr>
                <w:rFonts w:ascii="Times New Roman" w:hAnsi="Times New Roman" w:cs="Times New Roman"/>
                <w:color w:val="000000"/>
                <w:sz w:val="28"/>
                <w:szCs w:val="28"/>
              </w:rPr>
              <w:lastRenderedPageBreak/>
              <w:t>Гид</w:t>
            </w:r>
            <w:proofErr w:type="gramStart"/>
            <w:r>
              <w:rPr>
                <w:rFonts w:ascii="Times New Roman" w:hAnsi="Times New Roman" w:cs="Times New Roman"/>
                <w:color w:val="000000"/>
                <w:sz w:val="28"/>
                <w:szCs w:val="28"/>
              </w:rPr>
              <w:t>p</w:t>
            </w:r>
            <w:proofErr w:type="gramEnd"/>
            <w:r>
              <w:rPr>
                <w:rFonts w:ascii="Times New Roman" w:hAnsi="Times New Roman" w:cs="Times New Roman"/>
                <w:color w:val="000000"/>
                <w:sz w:val="28"/>
                <w:szCs w:val="28"/>
              </w:rPr>
              <w:t>оагpегат  ДистиляторАДЭа (без ЗИПа)  Дистилятор Д-4  Иономер И-160  Иономер И-160М лабораторный  Калориметр КФК-2  Компаpатоp цвета КЦ-2  Компаpатоp цвета КЦ-2УХЛ4.2  Компpессоp 2ВМ2.5  Компpессоp с эл/дв. 302ВП  Машина разрывная ИР-5040-5  Мешалка ПЭ-6110 с подогр.  Микрокалькулятор  Насос 2НВР-5ДМ  Насос вакуумный  Печь муфельная МИМП-3П  Плитка эл. "Ока 9М-1 ЭПШ2-1.6"  Плитка эл. "Ока 9М-1 ЭПШ2-1.6"  Плитка эл. "ЭПШ2-1.6/220"  Плитка эл. "ЭПШ2-1.6/220"  Плитка эл. "ЭПШ2-1.6/220"  П</w:t>
            </w:r>
            <w:proofErr w:type="gramStart"/>
            <w:r>
              <w:rPr>
                <w:rFonts w:ascii="Times New Roman" w:hAnsi="Times New Roman" w:cs="Times New Roman"/>
                <w:color w:val="000000"/>
                <w:sz w:val="28"/>
                <w:szCs w:val="28"/>
              </w:rPr>
              <w:t>p</w:t>
            </w:r>
            <w:proofErr w:type="gramEnd"/>
            <w:r>
              <w:rPr>
                <w:rFonts w:ascii="Times New Roman" w:hAnsi="Times New Roman" w:cs="Times New Roman"/>
                <w:color w:val="000000"/>
                <w:sz w:val="28"/>
                <w:szCs w:val="28"/>
              </w:rPr>
              <w:t>ессгидpавл. БД-2426  П</w:t>
            </w:r>
            <w:proofErr w:type="gramStart"/>
            <w:r>
              <w:rPr>
                <w:rFonts w:ascii="Times New Roman" w:hAnsi="Times New Roman" w:cs="Times New Roman"/>
                <w:color w:val="000000"/>
                <w:sz w:val="28"/>
                <w:szCs w:val="28"/>
              </w:rPr>
              <w:t>p</w:t>
            </w:r>
            <w:proofErr w:type="gramEnd"/>
            <w:r>
              <w:rPr>
                <w:rFonts w:ascii="Times New Roman" w:hAnsi="Times New Roman" w:cs="Times New Roman"/>
                <w:color w:val="000000"/>
                <w:sz w:val="28"/>
                <w:szCs w:val="28"/>
              </w:rPr>
              <w:t>ессгидpавл. ДГ-2432  П</w:t>
            </w:r>
            <w:proofErr w:type="gramStart"/>
            <w:r>
              <w:rPr>
                <w:rFonts w:ascii="Times New Roman" w:hAnsi="Times New Roman" w:cs="Times New Roman"/>
                <w:color w:val="000000"/>
                <w:sz w:val="28"/>
                <w:szCs w:val="28"/>
              </w:rPr>
              <w:t>p</w:t>
            </w:r>
            <w:proofErr w:type="gramEnd"/>
            <w:r>
              <w:rPr>
                <w:rFonts w:ascii="Times New Roman" w:hAnsi="Times New Roman" w:cs="Times New Roman"/>
                <w:color w:val="000000"/>
                <w:sz w:val="28"/>
                <w:szCs w:val="28"/>
              </w:rPr>
              <w:t>ессгидpавл. ДГ-2432  П</w:t>
            </w:r>
            <w:proofErr w:type="gramStart"/>
            <w:r>
              <w:rPr>
                <w:rFonts w:ascii="Times New Roman" w:hAnsi="Times New Roman" w:cs="Times New Roman"/>
                <w:color w:val="000000"/>
                <w:sz w:val="28"/>
                <w:szCs w:val="28"/>
              </w:rPr>
              <w:t>p</w:t>
            </w:r>
            <w:proofErr w:type="gramEnd"/>
            <w:r>
              <w:rPr>
                <w:rFonts w:ascii="Times New Roman" w:hAnsi="Times New Roman" w:cs="Times New Roman"/>
                <w:color w:val="000000"/>
                <w:sz w:val="28"/>
                <w:szCs w:val="28"/>
              </w:rPr>
              <w:t>ессгидpавл. ДГ-2432  П</w:t>
            </w:r>
            <w:proofErr w:type="gramStart"/>
            <w:r>
              <w:rPr>
                <w:rFonts w:ascii="Times New Roman" w:hAnsi="Times New Roman" w:cs="Times New Roman"/>
                <w:color w:val="000000"/>
                <w:sz w:val="28"/>
                <w:szCs w:val="28"/>
              </w:rPr>
              <w:t>p</w:t>
            </w:r>
            <w:proofErr w:type="gramEnd"/>
            <w:r>
              <w:rPr>
                <w:rFonts w:ascii="Times New Roman" w:hAnsi="Times New Roman" w:cs="Times New Roman"/>
                <w:color w:val="000000"/>
                <w:sz w:val="28"/>
                <w:szCs w:val="28"/>
              </w:rPr>
              <w:t>ессгидpавл. ДГ-2432  П</w:t>
            </w:r>
            <w:proofErr w:type="gramStart"/>
            <w:r>
              <w:rPr>
                <w:rFonts w:ascii="Times New Roman" w:hAnsi="Times New Roman" w:cs="Times New Roman"/>
                <w:color w:val="000000"/>
                <w:sz w:val="28"/>
                <w:szCs w:val="28"/>
              </w:rPr>
              <w:t>p</w:t>
            </w:r>
            <w:proofErr w:type="gramEnd"/>
            <w:r>
              <w:rPr>
                <w:rFonts w:ascii="Times New Roman" w:hAnsi="Times New Roman" w:cs="Times New Roman"/>
                <w:color w:val="000000"/>
                <w:sz w:val="28"/>
                <w:szCs w:val="28"/>
              </w:rPr>
              <w:t>ессгидpавл. ДГ-2432  П</w:t>
            </w:r>
            <w:proofErr w:type="gramStart"/>
            <w:r>
              <w:rPr>
                <w:rFonts w:ascii="Times New Roman" w:hAnsi="Times New Roman" w:cs="Times New Roman"/>
                <w:color w:val="000000"/>
                <w:sz w:val="28"/>
                <w:szCs w:val="28"/>
              </w:rPr>
              <w:t>p</w:t>
            </w:r>
            <w:proofErr w:type="gramEnd"/>
            <w:r>
              <w:rPr>
                <w:rFonts w:ascii="Times New Roman" w:hAnsi="Times New Roman" w:cs="Times New Roman"/>
                <w:color w:val="000000"/>
                <w:sz w:val="28"/>
                <w:szCs w:val="28"/>
              </w:rPr>
              <w:t>ессгидpавл. СВИ-150-3  П</w:t>
            </w:r>
            <w:proofErr w:type="gramStart"/>
            <w:r>
              <w:rPr>
                <w:rFonts w:ascii="Times New Roman" w:hAnsi="Times New Roman" w:cs="Times New Roman"/>
                <w:color w:val="000000"/>
                <w:sz w:val="28"/>
                <w:szCs w:val="28"/>
              </w:rPr>
              <w:t>p</w:t>
            </w:r>
            <w:proofErr w:type="gramEnd"/>
            <w:r>
              <w:rPr>
                <w:rFonts w:ascii="Times New Roman" w:hAnsi="Times New Roman" w:cs="Times New Roman"/>
                <w:color w:val="000000"/>
                <w:sz w:val="28"/>
                <w:szCs w:val="28"/>
              </w:rPr>
              <w:t>ессгидpавл. СВИ-150-3  П</w:t>
            </w:r>
            <w:proofErr w:type="gramStart"/>
            <w:r>
              <w:rPr>
                <w:rFonts w:ascii="Times New Roman" w:hAnsi="Times New Roman" w:cs="Times New Roman"/>
                <w:color w:val="000000"/>
                <w:sz w:val="28"/>
                <w:szCs w:val="28"/>
              </w:rPr>
              <w:t>p</w:t>
            </w:r>
            <w:proofErr w:type="gramEnd"/>
            <w:r>
              <w:rPr>
                <w:rFonts w:ascii="Times New Roman" w:hAnsi="Times New Roman" w:cs="Times New Roman"/>
                <w:color w:val="000000"/>
                <w:sz w:val="28"/>
                <w:szCs w:val="28"/>
              </w:rPr>
              <w:t>ессгидpавл. СВИ-150-3  П</w:t>
            </w:r>
            <w:proofErr w:type="gramStart"/>
            <w:r>
              <w:rPr>
                <w:rFonts w:ascii="Times New Roman" w:hAnsi="Times New Roman" w:cs="Times New Roman"/>
                <w:color w:val="000000"/>
                <w:sz w:val="28"/>
                <w:szCs w:val="28"/>
              </w:rPr>
              <w:t>p</w:t>
            </w:r>
            <w:proofErr w:type="gramEnd"/>
            <w:r>
              <w:rPr>
                <w:rFonts w:ascii="Times New Roman" w:hAnsi="Times New Roman" w:cs="Times New Roman"/>
                <w:color w:val="000000"/>
                <w:sz w:val="28"/>
                <w:szCs w:val="28"/>
              </w:rPr>
              <w:t>ессгидpавл. УМПФ-100  П</w:t>
            </w:r>
            <w:proofErr w:type="gramStart"/>
            <w:r>
              <w:rPr>
                <w:rFonts w:ascii="Times New Roman" w:hAnsi="Times New Roman" w:cs="Times New Roman"/>
                <w:color w:val="000000"/>
                <w:sz w:val="28"/>
                <w:szCs w:val="28"/>
              </w:rPr>
              <w:t>p</w:t>
            </w:r>
            <w:proofErr w:type="gramEnd"/>
            <w:r>
              <w:rPr>
                <w:rFonts w:ascii="Times New Roman" w:hAnsi="Times New Roman" w:cs="Times New Roman"/>
                <w:color w:val="000000"/>
                <w:sz w:val="28"/>
                <w:szCs w:val="28"/>
              </w:rPr>
              <w:t>ессгидpавл. УМПФ-160  П</w:t>
            </w:r>
            <w:proofErr w:type="gramStart"/>
            <w:r>
              <w:rPr>
                <w:rFonts w:ascii="Times New Roman" w:hAnsi="Times New Roman" w:cs="Times New Roman"/>
                <w:color w:val="000000"/>
                <w:sz w:val="28"/>
                <w:szCs w:val="28"/>
              </w:rPr>
              <w:t>p</w:t>
            </w:r>
            <w:proofErr w:type="gramEnd"/>
            <w:r>
              <w:rPr>
                <w:rFonts w:ascii="Times New Roman" w:hAnsi="Times New Roman" w:cs="Times New Roman"/>
                <w:color w:val="000000"/>
                <w:sz w:val="28"/>
                <w:szCs w:val="28"/>
              </w:rPr>
              <w:t>ибоp ТВ-2  Пpибоp ТВ-2  Прибор твердомер ТР-5006  Радиатор "Сатурн" 7CE  Регистратор "РМТ 49Д/3М"   Регулятор ПЭ-2100  Рессивер воздуха  Спектрофотометр Юнико 1201  Станок кооpдинац. pасточной  Станок кpуглошлифов. 3М12  Станок настольно-сверлильный  Станок плоско-шлифовальный 3Г71М  Станок попеpечно-стpогальный  Станок попеpечно-стpогальный 736М  Станок сверлильный  Станок токарный  Станок токаpный 1К-62  Станок фрезерный  Станок шлифовальный 3Л-722  Стол 2-х тумбовый  Стол для заседаний  Стол под компьютер  Стул  Стул д/посе.</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е) сведения о форме проведения открытых торгов и форме представления предложений о цене имущества (предприятия) должника;</w:t>
            </w:r>
          </w:p>
        </w:tc>
        <w:tc>
          <w:tcPr>
            <w:tcW w:w="5103" w:type="dxa"/>
            <w:shd w:val="clear" w:color="auto" w:fill="auto"/>
          </w:tcPr>
          <w:p w:rsidR="00D342DA" w:rsidRPr="001D2D62" w:rsidRDefault="00904C72"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Аукцион с открытой формой подачи предложений</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 xml:space="preserve">ж) условия конкурса в случае проведения открытых торгов в форме </w:t>
            </w:r>
            <w:r w:rsidRPr="001D2D62">
              <w:rPr>
                <w:rFonts w:ascii="Times New Roman" w:hAnsi="Times New Roman" w:cs="Times New Roman"/>
                <w:sz w:val="28"/>
                <w:szCs w:val="28"/>
              </w:rPr>
              <w:lastRenderedPageBreak/>
              <w:t xml:space="preserve">конкурса; </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lastRenderedPageBreak/>
              <w:t>з) порядок, место, срок и время представления заявок на участие в открытых торгах и предложений о цене имущества (предприятия) должника (даты и время начала и окончания представления указанных заявок и предложений); в случае проведения открытых торгов с открытой формой представления предложений о цене имущества (предприятия) время окончания представления предложений о цене не указывается;</w:t>
            </w:r>
            <w:proofErr w:type="gramEnd"/>
          </w:p>
        </w:tc>
        <w:tc>
          <w:tcPr>
            <w:tcW w:w="5103" w:type="dxa"/>
            <w:shd w:val="clear" w:color="auto" w:fill="auto"/>
          </w:tcPr>
          <w:p w:rsidR="00D342DA" w:rsidRPr="001D2D62" w:rsidRDefault="00D342DA" w:rsidP="00281FE0">
            <w:pPr>
              <w:ind w:firstLine="290"/>
              <w:jc w:val="both"/>
              <w:rPr>
                <w:sz w:val="28"/>
                <w:szCs w:val="28"/>
              </w:rPr>
            </w:pPr>
            <w:r w:rsidRPr="001D2D62">
              <w:rPr>
                <w:sz w:val="28"/>
                <w:szCs w:val="28"/>
              </w:rPr>
              <w:t xml:space="preserve">Прием заявок на участие в торгах осуществляется по адресу: http://lot-online.ru  с </w:t>
            </w:r>
            <w:r w:rsidR="00904C72">
              <w:rPr>
                <w:sz w:val="28"/>
                <w:szCs w:val="28"/>
              </w:rPr>
              <w:t>15.10.2018</w:t>
            </w:r>
            <w:r w:rsidRPr="001D2D62">
              <w:rPr>
                <w:sz w:val="28"/>
                <w:szCs w:val="28"/>
              </w:rPr>
              <w:t xml:space="preserve"> г. и заканчивается </w:t>
            </w:r>
            <w:r w:rsidR="00904C72">
              <w:rPr>
                <w:sz w:val="28"/>
                <w:szCs w:val="28"/>
              </w:rPr>
              <w:t>20.11.2018 г. в 16:00</w:t>
            </w:r>
            <w:r w:rsidRPr="001D2D62">
              <w:rPr>
                <w:sz w:val="28"/>
                <w:szCs w:val="28"/>
              </w:rPr>
              <w:t xml:space="preserve"> (время московское).</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и) порядок оформления участия в торгах, перечень представляемых участниками торгов документов и требования к их оформлению;</w:t>
            </w:r>
          </w:p>
        </w:tc>
        <w:tc>
          <w:tcPr>
            <w:tcW w:w="5103" w:type="dxa"/>
            <w:shd w:val="clear" w:color="auto" w:fill="auto"/>
          </w:tcPr>
          <w:p w:rsidR="00D342DA" w:rsidRPr="001D2D62" w:rsidRDefault="00904C72" w:rsidP="00281FE0">
            <w:pPr>
              <w:autoSpaceDE w:val="0"/>
              <w:autoSpaceDN w:val="0"/>
              <w:adjustRightInd w:val="0"/>
              <w:ind w:firstLine="290"/>
              <w:jc w:val="both"/>
              <w:outlineLvl w:val="0"/>
              <w:rPr>
                <w:sz w:val="28"/>
                <w:szCs w:val="28"/>
              </w:rPr>
            </w:pPr>
            <w:r>
              <w:rPr>
                <w:bCs/>
                <w:sz w:val="28"/>
                <w:szCs w:val="28"/>
              </w:rPr>
              <w:t>К участию в торгах допускаются лица, своевременно подавшие заявку, представившие необходимые документы, а также обеспечившие поступление в установленный срок суммы задатка</w:t>
            </w:r>
            <w:proofErr w:type="gramStart"/>
            <w:r>
              <w:rPr>
                <w:bCs/>
                <w:sz w:val="28"/>
                <w:szCs w:val="28"/>
              </w:rPr>
              <w:t>.З</w:t>
            </w:r>
            <w:proofErr w:type="gramEnd"/>
            <w:r>
              <w:rPr>
                <w:bCs/>
                <w:sz w:val="28"/>
                <w:szCs w:val="28"/>
              </w:rPr>
              <w:t xml:space="preserve">аявка на участие в торгах должна соответствовать требованиям, установленным п. 11 ст. 110 ФЗ «О несостоятельности (банкротстве)» и Приказом Минэкономразвития России от 23.07.2015г. №495. </w:t>
            </w:r>
            <w:proofErr w:type="gramStart"/>
            <w:r>
              <w:rPr>
                <w:bCs/>
                <w:sz w:val="28"/>
                <w:szCs w:val="28"/>
              </w:rPr>
              <w:t>К заявке в форме электронного документа прилагается: действующая на дату предоставления заявки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roofErr w:type="gramEnd"/>
            <w:r>
              <w:rPr>
                <w:bCs/>
                <w:sz w:val="28"/>
                <w:szCs w:val="28"/>
              </w:rPr>
              <w:t xml:space="preserve"> в соответствии с законодательством соответствующего государства (для иностранного лица); сведения о наличии </w:t>
            </w:r>
            <w:r>
              <w:rPr>
                <w:bCs/>
                <w:sz w:val="28"/>
                <w:szCs w:val="28"/>
              </w:rPr>
              <w:lastRenderedPageBreak/>
              <w:t>или об отсутствии заинтересованности заявителя по отношению к должнику, кредиторам, арбитражному управляющему и о характере этой заинтересованности, сведения об участии в капитале заявителя арбитражного управляющего, а также СРО арбитражных управляющих, членом или руководителем которой является арбитражный управляющий. Документы к заявке, представляются в форме электронных документов подписанных ЭЦП заявителя.</w:t>
            </w:r>
            <w:r w:rsidR="00D342DA" w:rsidRPr="001D2D62">
              <w:rPr>
                <w:sz w:val="28"/>
                <w:szCs w:val="28"/>
              </w:rPr>
              <w:t xml:space="preserve"> </w:t>
            </w:r>
          </w:p>
        </w:tc>
      </w:tr>
      <w:tr w:rsidR="00D342DA" w:rsidRPr="00541E38"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к) размер задатка, сроки и порядок внесения и возврата задатка, реквизиты счетов, на которые вносится задаток;</w:t>
            </w:r>
          </w:p>
        </w:tc>
        <w:tc>
          <w:tcPr>
            <w:tcW w:w="5103" w:type="dxa"/>
            <w:shd w:val="clear" w:color="auto" w:fill="auto"/>
          </w:tcPr>
          <w:p w:rsidR="00904C72" w:rsidRDefault="00D342DA" w:rsidP="00281FE0">
            <w:pPr>
              <w:pStyle w:val="ConsPlusNormal"/>
              <w:ind w:firstLine="290"/>
              <w:jc w:val="both"/>
              <w:outlineLvl w:val="1"/>
              <w:rPr>
                <w:rFonts w:ascii="Times New Roman" w:hAnsi="Times New Roman" w:cs="Times New Roman"/>
                <w:bCs/>
                <w:color w:val="000000"/>
                <w:sz w:val="28"/>
                <w:szCs w:val="28"/>
              </w:rPr>
            </w:pPr>
            <w:r w:rsidRPr="001D2D62">
              <w:rPr>
                <w:rFonts w:ascii="Times New Roman" w:hAnsi="Times New Roman" w:cs="Times New Roman"/>
                <w:bCs/>
                <w:color w:val="000000"/>
                <w:sz w:val="28"/>
                <w:szCs w:val="28"/>
              </w:rPr>
              <w:t xml:space="preserve">Сумма задатка на каждый из лотов: </w:t>
            </w:r>
          </w:p>
          <w:p w:rsidR="00904C72" w:rsidRDefault="00904C72"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 397 052.00 руб.</w:t>
            </w:r>
          </w:p>
          <w:p w:rsidR="00D342DA" w:rsidRPr="001D2D62" w:rsidRDefault="00D342DA" w:rsidP="00281FE0">
            <w:pPr>
              <w:pStyle w:val="ConsPlusNormal"/>
              <w:ind w:firstLine="290"/>
              <w:jc w:val="both"/>
              <w:outlineLvl w:val="1"/>
              <w:rPr>
                <w:rFonts w:ascii="Times New Roman" w:hAnsi="Times New Roman" w:cs="Times New Roman"/>
                <w:bCs/>
                <w:color w:val="000000"/>
                <w:sz w:val="28"/>
                <w:szCs w:val="28"/>
              </w:rPr>
            </w:pPr>
          </w:p>
          <w:p w:rsidR="00D342DA" w:rsidRPr="00541E38" w:rsidRDefault="00904C72" w:rsidP="00281FE0">
            <w:pPr>
              <w:pStyle w:val="ConsPlusNormal"/>
              <w:ind w:firstLine="290"/>
              <w:jc w:val="both"/>
              <w:outlineLvl w:val="1"/>
              <w:rPr>
                <w:rFonts w:ascii="Times New Roman" w:hAnsi="Times New Roman" w:cs="Times New Roman"/>
                <w:bCs/>
                <w:color w:val="000000"/>
                <w:sz w:val="28"/>
                <w:szCs w:val="28"/>
              </w:rPr>
            </w:pPr>
            <w:r w:rsidRPr="00541E38">
              <w:rPr>
                <w:rFonts w:ascii="Times New Roman" w:hAnsi="Times New Roman" w:cs="Times New Roman"/>
                <w:bCs/>
                <w:color w:val="000000"/>
                <w:sz w:val="28"/>
                <w:szCs w:val="28"/>
              </w:rPr>
              <w:t>Размер задатка для участия в торгах - 20% от начальной цены продажи имущества.Перед внесением задатка заявитель заключает с организатором торгов договор о задатке. Заявитель вправе направить задаток на счет, указанный в сообщении о проведении торгов без представления подписанного договора о задатке. В этом случае перечисление задатка заявителем в соответствии с сообщением о проведении торгов считается акцептом договора о задатке. Датой внесения задатка считается дата поступления денежных средств на счет организатора торгов. Возврат задатка в срок не позднее 5 (Пяти) рабочих дней</w:t>
            </w:r>
            <w:proofErr w:type="gramStart"/>
            <w:r w:rsidRPr="00541E38">
              <w:rPr>
                <w:rFonts w:ascii="Times New Roman" w:hAnsi="Times New Roman" w:cs="Times New Roman"/>
                <w:bCs/>
                <w:color w:val="000000"/>
                <w:sz w:val="28"/>
                <w:szCs w:val="28"/>
              </w:rPr>
              <w:t>.П</w:t>
            </w:r>
            <w:proofErr w:type="gramEnd"/>
            <w:r w:rsidRPr="00541E38">
              <w:rPr>
                <w:rFonts w:ascii="Times New Roman" w:hAnsi="Times New Roman" w:cs="Times New Roman"/>
                <w:bCs/>
                <w:color w:val="000000"/>
                <w:sz w:val="28"/>
                <w:szCs w:val="28"/>
              </w:rPr>
              <w:t>ри отказе Заявителя от подписания в установленный срок договора купли-продажи либо оплаты имущества задаток ему не возвращается.</w:t>
            </w:r>
            <w:r w:rsidR="00D342DA" w:rsidRPr="00541E38">
              <w:rPr>
                <w:rFonts w:ascii="Times New Roman" w:hAnsi="Times New Roman" w:cs="Times New Roman"/>
                <w:bCs/>
                <w:color w:val="000000"/>
                <w:sz w:val="28"/>
                <w:szCs w:val="28"/>
              </w:rPr>
              <w:t>.</w:t>
            </w:r>
          </w:p>
          <w:p w:rsidR="00D342DA" w:rsidRPr="00541E38" w:rsidRDefault="00904C72" w:rsidP="00281FE0">
            <w:pPr>
              <w:pStyle w:val="ConsTitle"/>
              <w:widowControl/>
              <w:ind w:firstLine="290"/>
              <w:jc w:val="both"/>
              <w:rPr>
                <w:rFonts w:ascii="Times New Roman" w:hAnsi="Times New Roman"/>
                <w:b w:val="0"/>
                <w:bCs/>
                <w:snapToGrid/>
                <w:color w:val="000000"/>
                <w:sz w:val="28"/>
                <w:szCs w:val="28"/>
              </w:rPr>
            </w:pPr>
            <w:r w:rsidRPr="00541E38">
              <w:rPr>
                <w:rFonts w:ascii="Times New Roman" w:hAnsi="Times New Roman"/>
                <w:b w:val="0"/>
                <w:bCs/>
                <w:snapToGrid/>
                <w:color w:val="000000"/>
                <w:sz w:val="28"/>
                <w:szCs w:val="28"/>
              </w:rPr>
              <w:t>Реквизиты для внесения задатков: Акционерное общество «Дзержинское Оргстекло», ИНН/КПП 5249058752/524901001, ОГРН 1025201740684, счет № 40702810203240015618 в Филиале Банка ВТБ (ПАО) в г.Нижнем Новгороде, к/сч № 30101810200000000837 в Волго-</w:t>
            </w:r>
            <w:r w:rsidRPr="00541E38">
              <w:rPr>
                <w:rFonts w:ascii="Times New Roman" w:hAnsi="Times New Roman"/>
                <w:b w:val="0"/>
                <w:bCs/>
                <w:snapToGrid/>
                <w:color w:val="000000"/>
                <w:sz w:val="28"/>
                <w:szCs w:val="28"/>
              </w:rPr>
              <w:lastRenderedPageBreak/>
              <w:t>Вятском ГУ Банка России, БИК 042202837.</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л) начальная цена продажи имущества (предприятия) должника;</w:t>
            </w:r>
          </w:p>
        </w:tc>
        <w:tc>
          <w:tcPr>
            <w:tcW w:w="5103" w:type="dxa"/>
            <w:shd w:val="clear" w:color="auto" w:fill="auto"/>
          </w:tcPr>
          <w:p w:rsidR="00904C72" w:rsidRDefault="00904C72"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 1 985 260.00 руб.</w:t>
            </w:r>
          </w:p>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м) величина повышения начальной цены продажи имущества (предприятия) должника ("шаг аукциона") в случае использования открытой формы подачи предложений о цене имущества (предприятия) должника; график снижения цены в случае продажи посредством публичного предложения</w:t>
            </w:r>
          </w:p>
        </w:tc>
        <w:tc>
          <w:tcPr>
            <w:tcW w:w="5103" w:type="dxa"/>
            <w:shd w:val="clear" w:color="auto" w:fill="auto"/>
          </w:tcPr>
          <w:p w:rsidR="00904C72" w:rsidRDefault="00904C72" w:rsidP="00281FE0">
            <w:pPr>
              <w:ind w:firstLine="290"/>
              <w:jc w:val="both"/>
              <w:rPr>
                <w:color w:val="auto"/>
                <w:sz w:val="28"/>
                <w:szCs w:val="28"/>
              </w:rPr>
            </w:pPr>
            <w:r>
              <w:rPr>
                <w:color w:val="auto"/>
                <w:sz w:val="28"/>
                <w:szCs w:val="28"/>
              </w:rPr>
              <w:t xml:space="preserve"> Лот 1: 99 263.00 руб.</w:t>
            </w:r>
          </w:p>
          <w:p w:rsidR="00D342DA" w:rsidRPr="001D2D62" w:rsidRDefault="00D342DA" w:rsidP="00281FE0">
            <w:pPr>
              <w:ind w:firstLine="290"/>
              <w:jc w:val="both"/>
              <w:rPr>
                <w:color w:val="FF0000"/>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н) порядок и критерии определения победителя торгов;</w:t>
            </w:r>
          </w:p>
        </w:tc>
        <w:tc>
          <w:tcPr>
            <w:tcW w:w="5103" w:type="dxa"/>
            <w:shd w:val="clear" w:color="auto" w:fill="auto"/>
          </w:tcPr>
          <w:p w:rsidR="00D342DA" w:rsidRPr="00541E38" w:rsidRDefault="00904C72" w:rsidP="00281FE0">
            <w:pPr>
              <w:ind w:firstLine="290"/>
              <w:jc w:val="both"/>
              <w:rPr>
                <w:sz w:val="28"/>
                <w:szCs w:val="28"/>
              </w:rPr>
            </w:pPr>
            <w:r>
              <w:rPr>
                <w:color w:val="auto"/>
                <w:sz w:val="28"/>
                <w:szCs w:val="28"/>
              </w:rPr>
              <w:t>Победителем торгов  признается участник, предложивший наиболее высокую цену.</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о) дата, время и место подведения результатов открытых торгов;</w:t>
            </w:r>
          </w:p>
        </w:tc>
        <w:tc>
          <w:tcPr>
            <w:tcW w:w="5103" w:type="dxa"/>
            <w:shd w:val="clear" w:color="auto" w:fill="auto"/>
          </w:tcPr>
          <w:p w:rsidR="00D342DA" w:rsidRPr="001D2D62" w:rsidRDefault="00904C72" w:rsidP="00281FE0">
            <w:pPr>
              <w:ind w:firstLine="290"/>
              <w:jc w:val="both"/>
              <w:rPr>
                <w:sz w:val="28"/>
                <w:szCs w:val="28"/>
              </w:rPr>
            </w:pPr>
            <w:r>
              <w:rPr>
                <w:color w:val="auto"/>
                <w:sz w:val="28"/>
                <w:szCs w:val="28"/>
              </w:rPr>
              <w:t>Подведение итогов в день и по месту проведения торгов.</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п) порядок и срок заключения договора купли-продажи имущества (предприятия) должника;</w:t>
            </w:r>
          </w:p>
        </w:tc>
        <w:tc>
          <w:tcPr>
            <w:tcW w:w="5103" w:type="dxa"/>
            <w:shd w:val="clear" w:color="auto" w:fill="auto"/>
          </w:tcPr>
          <w:p w:rsidR="00D342DA" w:rsidRPr="001D2D62" w:rsidRDefault="00904C72" w:rsidP="00281FE0">
            <w:pPr>
              <w:ind w:firstLine="290"/>
              <w:jc w:val="both"/>
              <w:rPr>
                <w:sz w:val="28"/>
                <w:szCs w:val="28"/>
              </w:rPr>
            </w:pPr>
            <w:r>
              <w:rPr>
                <w:color w:val="auto"/>
                <w:sz w:val="28"/>
                <w:szCs w:val="28"/>
              </w:rPr>
              <w:t xml:space="preserve">В течение 5 дней </w:t>
            </w:r>
            <w:proofErr w:type="gramStart"/>
            <w:r>
              <w:rPr>
                <w:color w:val="auto"/>
                <w:sz w:val="28"/>
                <w:szCs w:val="28"/>
              </w:rPr>
              <w:t>с даты опубликования</w:t>
            </w:r>
            <w:proofErr w:type="gramEnd"/>
            <w:r>
              <w:rPr>
                <w:color w:val="auto"/>
                <w:sz w:val="28"/>
                <w:szCs w:val="28"/>
              </w:rPr>
              <w:t xml:space="preserve"> протокола о результатах проведения торгов конкурсный управляющий направляет победителю предложение заключить договор купли-продажи. В течение 5 дней </w:t>
            </w:r>
            <w:proofErr w:type="gramStart"/>
            <w:r>
              <w:rPr>
                <w:color w:val="auto"/>
                <w:sz w:val="28"/>
                <w:szCs w:val="28"/>
              </w:rPr>
              <w:t>с даты получения</w:t>
            </w:r>
            <w:proofErr w:type="gramEnd"/>
            <w:r>
              <w:rPr>
                <w:color w:val="auto"/>
                <w:sz w:val="28"/>
                <w:szCs w:val="28"/>
              </w:rPr>
              <w:t xml:space="preserve"> предложения победитель обязан подписать договор и оплатить цену продажи имущества в течение 30 дней с даты подписания договора на расчетный счет АО «Дзержинское оргстекло»</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р) сроки платежей, реквизиты счетов, на которые вносятся платежи;</w:t>
            </w:r>
          </w:p>
        </w:tc>
        <w:tc>
          <w:tcPr>
            <w:tcW w:w="5103" w:type="dxa"/>
            <w:shd w:val="clear" w:color="auto" w:fill="auto"/>
          </w:tcPr>
          <w:p w:rsidR="00D342DA" w:rsidRPr="00541E38" w:rsidRDefault="00904C72" w:rsidP="00281FE0">
            <w:pPr>
              <w:ind w:firstLine="290"/>
              <w:jc w:val="both"/>
              <w:rPr>
                <w:sz w:val="28"/>
                <w:szCs w:val="28"/>
              </w:rPr>
            </w:pPr>
            <w:r>
              <w:rPr>
                <w:color w:val="auto"/>
                <w:sz w:val="28"/>
                <w:szCs w:val="28"/>
              </w:rPr>
              <w:t xml:space="preserve">Победитель обязан </w:t>
            </w:r>
            <w:proofErr w:type="gramStart"/>
            <w:r>
              <w:rPr>
                <w:color w:val="auto"/>
                <w:sz w:val="28"/>
                <w:szCs w:val="28"/>
              </w:rPr>
              <w:t>оплатить цену продажи</w:t>
            </w:r>
            <w:proofErr w:type="gramEnd"/>
            <w:r>
              <w:rPr>
                <w:color w:val="auto"/>
                <w:sz w:val="28"/>
                <w:szCs w:val="28"/>
              </w:rPr>
              <w:t xml:space="preserve"> имущества в течение 30 дней с даты подписания договора на расчетный счет АО «Дзержинское оргстекло»</w:t>
            </w:r>
          </w:p>
        </w:tc>
      </w:tr>
      <w:tr w:rsidR="00D342DA" w:rsidRPr="00541E38"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с) сведения об организаторе торгов (его почтовый адрес, адрес электронной почты, номер контактного телефона);</w:t>
            </w:r>
          </w:p>
        </w:tc>
        <w:tc>
          <w:tcPr>
            <w:tcW w:w="5103" w:type="dxa"/>
            <w:shd w:val="clear" w:color="auto" w:fill="auto"/>
          </w:tcPr>
          <w:p w:rsidR="00D342DA" w:rsidRPr="00541E38"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color w:val="000000"/>
                <w:sz w:val="28"/>
                <w:szCs w:val="28"/>
              </w:rPr>
              <w:t>Организатор</w:t>
            </w:r>
            <w:r w:rsidRPr="00541E38">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торгов</w:t>
            </w:r>
            <w:r w:rsidRPr="00541E38">
              <w:rPr>
                <w:rFonts w:ascii="Times New Roman" w:hAnsi="Times New Roman" w:cs="Times New Roman"/>
                <w:color w:val="000000"/>
                <w:sz w:val="28"/>
                <w:szCs w:val="28"/>
              </w:rPr>
              <w:t xml:space="preserve"> – </w:t>
            </w:r>
            <w:r w:rsidR="00904C72" w:rsidRPr="00541E38">
              <w:rPr>
                <w:rFonts w:ascii="Times New Roman" w:hAnsi="Times New Roman" w:cs="Times New Roman"/>
                <w:color w:val="000000"/>
                <w:sz w:val="28"/>
                <w:szCs w:val="28"/>
              </w:rPr>
              <w:t>Индивидуальный предприниматель Мисливец Андрей Викторович</w:t>
            </w:r>
            <w:r w:rsidRPr="00541E38">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ИНН</w:t>
            </w:r>
            <w:r w:rsidRPr="00541E38">
              <w:rPr>
                <w:rFonts w:ascii="Times New Roman" w:hAnsi="Times New Roman" w:cs="Times New Roman"/>
                <w:color w:val="000000"/>
                <w:sz w:val="28"/>
                <w:szCs w:val="28"/>
              </w:rPr>
              <w:t xml:space="preserve"> </w:t>
            </w:r>
            <w:r w:rsidR="00904C72" w:rsidRPr="00541E38">
              <w:rPr>
                <w:rFonts w:ascii="Times New Roman" w:hAnsi="Times New Roman" w:cs="Times New Roman"/>
                <w:color w:val="000000"/>
                <w:sz w:val="28"/>
                <w:szCs w:val="28"/>
              </w:rPr>
              <w:t>524900455967</w:t>
            </w:r>
            <w:r w:rsidRPr="00541E38">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КПП</w:t>
            </w:r>
            <w:r w:rsidRPr="00541E38">
              <w:rPr>
                <w:rFonts w:ascii="Times New Roman" w:hAnsi="Times New Roman" w:cs="Times New Roman"/>
                <w:color w:val="000000"/>
                <w:sz w:val="28"/>
                <w:szCs w:val="28"/>
              </w:rPr>
              <w:t xml:space="preserve"> </w:t>
            </w:r>
            <w:r w:rsidR="00904C72" w:rsidRPr="00541E38">
              <w:rPr>
                <w:rFonts w:ascii="Times New Roman" w:hAnsi="Times New Roman" w:cs="Times New Roman"/>
                <w:color w:val="000000"/>
                <w:sz w:val="28"/>
                <w:szCs w:val="28"/>
              </w:rPr>
              <w:t>000000000</w:t>
            </w:r>
            <w:r w:rsidRPr="00541E38">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адрес</w:t>
            </w:r>
            <w:r w:rsidRPr="00541E38">
              <w:rPr>
                <w:rFonts w:ascii="Times New Roman" w:hAnsi="Times New Roman" w:cs="Times New Roman"/>
                <w:color w:val="000000"/>
                <w:sz w:val="28"/>
                <w:szCs w:val="28"/>
              </w:rPr>
              <w:t xml:space="preserve">: </w:t>
            </w:r>
            <w:r w:rsidR="00904C72" w:rsidRPr="00541E38">
              <w:rPr>
                <w:rFonts w:ascii="Times New Roman" w:hAnsi="Times New Roman" w:cs="Times New Roman"/>
                <w:color w:val="000000"/>
                <w:sz w:val="28"/>
                <w:szCs w:val="28"/>
              </w:rPr>
              <w:t>606031, г. Дзержинск Нижегородской области, проспект Циолковского, д. 71/2, кв. 28</w:t>
            </w:r>
            <w:r w:rsidRPr="00541E38">
              <w:rPr>
                <w:rFonts w:ascii="Times New Roman" w:hAnsi="Times New Roman" w:cs="Times New Roman"/>
                <w:color w:val="000000"/>
                <w:sz w:val="28"/>
                <w:szCs w:val="28"/>
              </w:rPr>
              <w:t xml:space="preserve">, тел. </w:t>
            </w:r>
            <w:r w:rsidR="00904C72" w:rsidRPr="00541E38">
              <w:rPr>
                <w:rFonts w:ascii="Times New Roman" w:hAnsi="Times New Roman" w:cs="Times New Roman"/>
                <w:color w:val="000000"/>
                <w:sz w:val="28"/>
                <w:szCs w:val="28"/>
              </w:rPr>
              <w:t>89601686276</w:t>
            </w:r>
            <w:r w:rsidRPr="00541E38">
              <w:rPr>
                <w:rFonts w:ascii="Times New Roman" w:hAnsi="Times New Roman" w:cs="Times New Roman"/>
                <w:color w:val="000000"/>
                <w:sz w:val="28"/>
                <w:szCs w:val="28"/>
              </w:rPr>
              <w:t xml:space="preserve">, </w:t>
            </w:r>
            <w:r w:rsidRPr="0069630E">
              <w:rPr>
                <w:rFonts w:ascii="Times New Roman" w:hAnsi="Times New Roman" w:cs="Times New Roman"/>
                <w:color w:val="000000"/>
                <w:sz w:val="28"/>
                <w:szCs w:val="28"/>
                <w:lang w:val="en-US"/>
              </w:rPr>
              <w:t>e</w:t>
            </w:r>
            <w:r w:rsidRPr="00541E38">
              <w:rPr>
                <w:rFonts w:ascii="Times New Roman" w:hAnsi="Times New Roman" w:cs="Times New Roman"/>
                <w:color w:val="000000"/>
                <w:sz w:val="28"/>
                <w:szCs w:val="28"/>
              </w:rPr>
              <w:t>-</w:t>
            </w:r>
            <w:r w:rsidRPr="0069630E">
              <w:rPr>
                <w:rFonts w:ascii="Times New Roman" w:hAnsi="Times New Roman" w:cs="Times New Roman"/>
                <w:color w:val="000000"/>
                <w:sz w:val="28"/>
                <w:szCs w:val="28"/>
                <w:lang w:val="en-US"/>
              </w:rPr>
              <w:t>mail</w:t>
            </w:r>
            <w:r w:rsidRPr="00541E38">
              <w:rPr>
                <w:rFonts w:ascii="Times New Roman" w:hAnsi="Times New Roman" w:cs="Times New Roman"/>
                <w:color w:val="000000"/>
                <w:sz w:val="28"/>
                <w:szCs w:val="28"/>
              </w:rPr>
              <w:t xml:space="preserve">: </w:t>
            </w:r>
            <w:hyperlink r:id="rId5" w:history="1">
              <w:r w:rsidR="00904C72">
                <w:rPr>
                  <w:rFonts w:ascii="Times New Roman" w:hAnsi="Times New Roman" w:cs="Times New Roman"/>
                  <w:color w:val="000000"/>
                  <w:sz w:val="28"/>
                  <w:szCs w:val="28"/>
                  <w:lang w:val="en-US"/>
                </w:rPr>
                <w:t>ctanya</w:t>
              </w:r>
              <w:r w:rsidR="00904C72" w:rsidRPr="00541E38">
                <w:rPr>
                  <w:rFonts w:ascii="Times New Roman" w:hAnsi="Times New Roman" w:cs="Times New Roman"/>
                  <w:color w:val="000000"/>
                  <w:sz w:val="28"/>
                  <w:szCs w:val="28"/>
                </w:rPr>
                <w:t>7@</w:t>
              </w:r>
              <w:r w:rsidR="00904C72">
                <w:rPr>
                  <w:rFonts w:ascii="Times New Roman" w:hAnsi="Times New Roman" w:cs="Times New Roman"/>
                  <w:color w:val="000000"/>
                  <w:sz w:val="28"/>
                  <w:szCs w:val="28"/>
                  <w:lang w:val="en-US"/>
                </w:rPr>
                <w:t>yandex</w:t>
              </w:r>
              <w:r w:rsidR="00904C72" w:rsidRPr="00541E38">
                <w:rPr>
                  <w:rFonts w:ascii="Times New Roman" w:hAnsi="Times New Roman" w:cs="Times New Roman"/>
                  <w:color w:val="000000"/>
                  <w:sz w:val="28"/>
                  <w:szCs w:val="28"/>
                </w:rPr>
                <w:t>.</w:t>
              </w:r>
              <w:r w:rsidR="00904C72">
                <w:rPr>
                  <w:rFonts w:ascii="Times New Roman" w:hAnsi="Times New Roman" w:cs="Times New Roman"/>
                  <w:color w:val="000000"/>
                  <w:sz w:val="28"/>
                  <w:szCs w:val="28"/>
                  <w:lang w:val="en-US"/>
                </w:rPr>
                <w:t>ru</w:t>
              </w:r>
            </w:hyperlink>
            <w:r w:rsidRPr="00541E38">
              <w:rPr>
                <w:rFonts w:ascii="Times New Roman" w:hAnsi="Times New Roman" w:cs="Times New Roman"/>
                <w:color w:val="000000"/>
                <w:sz w:val="28"/>
                <w:szCs w:val="28"/>
              </w:rPr>
              <w:t>).</w:t>
            </w:r>
          </w:p>
        </w:tc>
      </w:tr>
      <w:tr w:rsidR="00D342DA" w:rsidRPr="00E600A4" w:rsidTr="00281FE0">
        <w:tc>
          <w:tcPr>
            <w:tcW w:w="5076" w:type="dxa"/>
            <w:shd w:val="clear" w:color="auto" w:fill="FFFFFF"/>
          </w:tcPr>
          <w:p w:rsidR="00D342DA" w:rsidRPr="001D2D62" w:rsidRDefault="00D342DA" w:rsidP="00281FE0">
            <w:pPr>
              <w:autoSpaceDE w:val="0"/>
              <w:autoSpaceDN w:val="0"/>
              <w:adjustRightInd w:val="0"/>
              <w:ind w:firstLine="540"/>
              <w:jc w:val="both"/>
              <w:rPr>
                <w:sz w:val="28"/>
                <w:szCs w:val="28"/>
              </w:rPr>
            </w:pPr>
            <w:proofErr w:type="gramStart"/>
            <w:r w:rsidRPr="001D2D62">
              <w:rPr>
                <w:sz w:val="28"/>
                <w:szCs w:val="28"/>
              </w:rPr>
              <w:t xml:space="preserve">т) дата публикации сообщения о проведении открытых торгов в </w:t>
            </w:r>
            <w:r w:rsidRPr="001D2D62">
              <w:rPr>
                <w:sz w:val="28"/>
                <w:szCs w:val="28"/>
              </w:rPr>
              <w:lastRenderedPageBreak/>
              <w:t xml:space="preserve">официальном издании, осуществляющем опубликование сведений, предусмотренных Федеральным </w:t>
            </w:r>
            <w:r w:rsidRPr="001D2D62">
              <w:rPr>
                <w:color w:val="auto"/>
                <w:sz w:val="28"/>
                <w:szCs w:val="28"/>
              </w:rPr>
              <w:t>законом</w:t>
            </w:r>
            <w:r w:rsidRPr="001D2D62">
              <w:rPr>
                <w:sz w:val="28"/>
                <w:szCs w:val="28"/>
              </w:rPr>
              <w:t xml:space="preserve"> от </w:t>
            </w:r>
            <w:smartTag w:uri="urn:schemas-microsoft-com:office:smarttags" w:element="date">
              <w:smartTagPr>
                <w:attr w:name="ls" w:val="trans"/>
                <w:attr w:name="Month" w:val="10"/>
                <w:attr w:name="Day" w:val="26"/>
                <w:attr w:name="Year" w:val="2002"/>
              </w:smartTagPr>
              <w:r w:rsidRPr="001D2D62">
                <w:rPr>
                  <w:sz w:val="28"/>
                  <w:szCs w:val="28"/>
                </w:rPr>
                <w:t xml:space="preserve">26 октября </w:t>
              </w:r>
              <w:smartTag w:uri="urn:schemas-microsoft-com:office:smarttags" w:element="metricconverter">
                <w:smartTagPr>
                  <w:attr w:name="ProductID" w:val="2002 г"/>
                </w:smartTagPr>
                <w:r w:rsidRPr="001D2D62">
                  <w:rPr>
                    <w:sz w:val="28"/>
                    <w:szCs w:val="28"/>
                  </w:rPr>
                  <w:t>2002 г</w:t>
                </w:r>
              </w:smartTag>
              <w:r w:rsidRPr="001D2D62">
                <w:rPr>
                  <w:sz w:val="28"/>
                  <w:szCs w:val="28"/>
                </w:rPr>
                <w:t>.</w:t>
              </w:r>
            </w:smartTag>
            <w:r w:rsidRPr="001D2D62">
              <w:rPr>
                <w:sz w:val="28"/>
                <w:szCs w:val="28"/>
              </w:rPr>
              <w:t xml:space="preserve"> N 127-ФЗ "О несостоятельности (банкротстве)" (Собрание законодательства Российской Федерации, 2002, N 43, ст. 4190; 2004, N 35, ст. 3607; 2005, N 1, ст. 18, 46; N 44, ст. 4471;</w:t>
            </w:r>
            <w:proofErr w:type="gramEnd"/>
            <w:r w:rsidRPr="001D2D62">
              <w:rPr>
                <w:sz w:val="28"/>
                <w:szCs w:val="28"/>
              </w:rPr>
              <w:t xml:space="preserve"> </w:t>
            </w:r>
            <w:proofErr w:type="gramStart"/>
            <w:r w:rsidRPr="001D2D62">
              <w:rPr>
                <w:sz w:val="28"/>
                <w:szCs w:val="28"/>
              </w:rPr>
              <w:t>2006, N 30, ст. 3292; N 52, ст. 5497; 2007, N 7, ст. 834; N 18, ст. 2117; N 30, ст. 3754; N 41, ст. 4845; N 49, ст. 6079; 2008, N 30, ст. 3616; N 49, ст. 5748; 2009, N 1, ст. 4, 14; N 18, ст. 2153; N 29, ст. 3632;</w:t>
            </w:r>
            <w:proofErr w:type="gramEnd"/>
            <w:r w:rsidRPr="001D2D62">
              <w:rPr>
                <w:sz w:val="28"/>
                <w:szCs w:val="28"/>
              </w:rPr>
              <w:t xml:space="preserve"> </w:t>
            </w:r>
            <w:proofErr w:type="gramStart"/>
            <w:r w:rsidRPr="001D2D62">
              <w:rPr>
                <w:sz w:val="28"/>
                <w:szCs w:val="28"/>
              </w:rPr>
              <w:t>N 51, ст. 6160; N 52, ст. 6450; 2010, N 17, ст. 1988; N 31, ст. 4188, 4196; 2011, N 1, ст. 41), в печатном органе по месту нахождения должника, дата размещения такого сообщения в Едином федеральном реестре сведений о банкротстве.</w:t>
            </w:r>
            <w:proofErr w:type="gramEnd"/>
          </w:p>
          <w:p w:rsidR="00D342DA" w:rsidRPr="001D2D62" w:rsidRDefault="00D342DA" w:rsidP="00281FE0">
            <w:pPr>
              <w:pStyle w:val="ConsPlusNormal"/>
              <w:ind w:firstLine="290"/>
              <w:jc w:val="both"/>
              <w:outlineLvl w:val="1"/>
              <w:rPr>
                <w:rFonts w:ascii="Times New Roman" w:hAnsi="Times New Roman" w:cs="Times New Roman"/>
                <w:sz w:val="28"/>
                <w:szCs w:val="28"/>
              </w:rPr>
            </w:pPr>
          </w:p>
        </w:tc>
        <w:tc>
          <w:tcPr>
            <w:tcW w:w="5103" w:type="dxa"/>
            <w:shd w:val="clear" w:color="auto" w:fill="auto"/>
          </w:tcPr>
          <w:p w:rsidR="00D342DA" w:rsidRPr="00E600A4" w:rsidRDefault="00904C72" w:rsidP="00281FE0">
            <w:pPr>
              <w:pStyle w:val="ConsPlusNormal"/>
              <w:ind w:left="16" w:firstLine="290"/>
              <w:jc w:val="both"/>
              <w:outlineLvl w:val="1"/>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lastRenderedPageBreak/>
              <w:t>13.10.2018</w:t>
            </w:r>
            <w:r w:rsidR="00D342DA" w:rsidRPr="00E600A4">
              <w:rPr>
                <w:rFonts w:ascii="Times New Roman" w:hAnsi="Times New Roman" w:cs="Times New Roman"/>
                <w:color w:val="000000"/>
                <w:sz w:val="28"/>
                <w:szCs w:val="28"/>
                <w:lang w:val="en-US"/>
              </w:rPr>
              <w:t xml:space="preserve"> </w:t>
            </w:r>
            <w:r w:rsidR="00D342DA" w:rsidRPr="0069630E">
              <w:rPr>
                <w:rFonts w:ascii="Times New Roman" w:hAnsi="Times New Roman" w:cs="Times New Roman"/>
                <w:color w:val="000000"/>
                <w:sz w:val="28"/>
                <w:szCs w:val="28"/>
                <w:lang w:val="en-US"/>
              </w:rPr>
              <w:t>года</w:t>
            </w:r>
          </w:p>
          <w:p w:rsidR="00D342DA" w:rsidRPr="00E600A4" w:rsidRDefault="00D342DA" w:rsidP="00281FE0">
            <w:pPr>
              <w:pStyle w:val="ConsPlusNormal"/>
              <w:ind w:firstLine="290"/>
              <w:jc w:val="both"/>
              <w:outlineLvl w:val="1"/>
              <w:rPr>
                <w:rFonts w:ascii="Times New Roman" w:hAnsi="Times New Roman" w:cs="Times New Roman"/>
                <w:color w:val="FF0000"/>
                <w:sz w:val="28"/>
                <w:szCs w:val="28"/>
                <w:lang w:val="en-US"/>
              </w:rPr>
            </w:pPr>
          </w:p>
        </w:tc>
      </w:tr>
    </w:tbl>
    <w:p w:rsidR="00D342DA" w:rsidRPr="00E600A4" w:rsidRDefault="00D342DA" w:rsidP="00D342DA">
      <w:pPr>
        <w:pStyle w:val="ConsPlusNormal"/>
        <w:ind w:firstLine="540"/>
        <w:jc w:val="both"/>
        <w:outlineLvl w:val="1"/>
        <w:rPr>
          <w:rFonts w:ascii="Times New Roman" w:hAnsi="Times New Roman" w:cs="Times New Roman"/>
          <w:sz w:val="28"/>
          <w:szCs w:val="28"/>
          <w:lang w:val="en-US"/>
        </w:rPr>
      </w:pPr>
    </w:p>
    <w:p w:rsidR="006612A6" w:rsidRPr="001D2D62" w:rsidRDefault="006612A6" w:rsidP="00D342DA">
      <w:pPr>
        <w:pStyle w:val="ConsPlusNormal"/>
        <w:ind w:firstLine="540"/>
        <w:jc w:val="center"/>
        <w:outlineLvl w:val="1"/>
        <w:rPr>
          <w:rFonts w:ascii="Times New Roman" w:hAnsi="Times New Roman" w:cs="Times New Roman"/>
          <w:sz w:val="28"/>
          <w:szCs w:val="28"/>
        </w:rPr>
      </w:pPr>
    </w:p>
    <w:sectPr w:rsidR="006612A6" w:rsidRPr="001D2D62" w:rsidSect="005F29B0">
      <w:pgSz w:w="11906" w:h="16838" w:code="9"/>
      <w:pgMar w:top="1134" w:right="851" w:bottom="1134"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F5C80"/>
    <w:multiLevelType w:val="hybridMultilevel"/>
    <w:tmpl w:val="CE0E69D8"/>
    <w:lvl w:ilvl="0" w:tplc="606A3ECE">
      <w:start w:val="1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1AB9644C"/>
    <w:multiLevelType w:val="multilevel"/>
    <w:tmpl w:val="DC9AA1B8"/>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nsid w:val="30125014"/>
    <w:multiLevelType w:val="hybridMultilevel"/>
    <w:tmpl w:val="0E647422"/>
    <w:lvl w:ilvl="0" w:tplc="95D0EE64">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08"/>
  <w:characterSpacingControl w:val="doNotCompress"/>
  <w:compat/>
  <w:rsids>
    <w:rsidRoot w:val="002838CD"/>
    <w:rsid w:val="0003157C"/>
    <w:rsid w:val="00047218"/>
    <w:rsid w:val="000B3EBE"/>
    <w:rsid w:val="000B3F95"/>
    <w:rsid w:val="000C0D54"/>
    <w:rsid w:val="000E353A"/>
    <w:rsid w:val="0012019E"/>
    <w:rsid w:val="00147505"/>
    <w:rsid w:val="001519B8"/>
    <w:rsid w:val="001718BC"/>
    <w:rsid w:val="00185429"/>
    <w:rsid w:val="001A3B5D"/>
    <w:rsid w:val="001B4562"/>
    <w:rsid w:val="001B593E"/>
    <w:rsid w:val="001B65A2"/>
    <w:rsid w:val="001D2D62"/>
    <w:rsid w:val="00281FE0"/>
    <w:rsid w:val="002838CD"/>
    <w:rsid w:val="002A1506"/>
    <w:rsid w:val="002F1424"/>
    <w:rsid w:val="00347AE0"/>
    <w:rsid w:val="00412493"/>
    <w:rsid w:val="00451D73"/>
    <w:rsid w:val="004757FF"/>
    <w:rsid w:val="00541E38"/>
    <w:rsid w:val="00546649"/>
    <w:rsid w:val="00574C2D"/>
    <w:rsid w:val="005B20E8"/>
    <w:rsid w:val="005F29B0"/>
    <w:rsid w:val="006017FD"/>
    <w:rsid w:val="006612A6"/>
    <w:rsid w:val="006D6F78"/>
    <w:rsid w:val="006E156B"/>
    <w:rsid w:val="006E495F"/>
    <w:rsid w:val="007205B7"/>
    <w:rsid w:val="00737077"/>
    <w:rsid w:val="007C2026"/>
    <w:rsid w:val="007E2F3E"/>
    <w:rsid w:val="00817654"/>
    <w:rsid w:val="00872C86"/>
    <w:rsid w:val="00904C72"/>
    <w:rsid w:val="009541A3"/>
    <w:rsid w:val="00985426"/>
    <w:rsid w:val="00A03A31"/>
    <w:rsid w:val="00A370C5"/>
    <w:rsid w:val="00A57765"/>
    <w:rsid w:val="00A86235"/>
    <w:rsid w:val="00B16892"/>
    <w:rsid w:val="00B438AA"/>
    <w:rsid w:val="00B4576E"/>
    <w:rsid w:val="00B77F6B"/>
    <w:rsid w:val="00B86FE2"/>
    <w:rsid w:val="00BA77EE"/>
    <w:rsid w:val="00BE4C4E"/>
    <w:rsid w:val="00C0559E"/>
    <w:rsid w:val="00C70A36"/>
    <w:rsid w:val="00C80788"/>
    <w:rsid w:val="00CC62CC"/>
    <w:rsid w:val="00D342DA"/>
    <w:rsid w:val="00DA7C2C"/>
    <w:rsid w:val="00E27E49"/>
    <w:rsid w:val="00EF0ADD"/>
    <w:rsid w:val="00EF3400"/>
    <w:rsid w:val="00F06861"/>
    <w:rsid w:val="00F206A6"/>
    <w:rsid w:val="00F25B2D"/>
    <w:rsid w:val="00F373CD"/>
    <w:rsid w:val="00F50ADF"/>
    <w:rsid w:val="00F52475"/>
    <w:rsid w:val="00F53570"/>
    <w:rsid w:val="00F815DD"/>
    <w:rsid w:val="00FD0B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156B"/>
    <w:rPr>
      <w:color w:val="000000"/>
      <w:sz w:val="24"/>
      <w:szCs w:val="24"/>
    </w:rPr>
  </w:style>
  <w:style w:type="character" w:default="1" w:styleId="a0">
    <w:name w:val="Default Paragraph Font"/>
    <w:aliases w:val="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2838CD"/>
    <w:pPr>
      <w:autoSpaceDE w:val="0"/>
      <w:autoSpaceDN w:val="0"/>
      <w:adjustRightInd w:val="0"/>
      <w:ind w:firstLine="720"/>
    </w:pPr>
    <w:rPr>
      <w:rFonts w:ascii="Arial" w:hAnsi="Arial" w:cs="Arial"/>
    </w:rPr>
  </w:style>
  <w:style w:type="paragraph" w:customStyle="1" w:styleId="ConsPlusNonformat">
    <w:name w:val="ConsPlusNonformat"/>
    <w:rsid w:val="002838CD"/>
    <w:pPr>
      <w:autoSpaceDE w:val="0"/>
      <w:autoSpaceDN w:val="0"/>
      <w:adjustRightInd w:val="0"/>
    </w:pPr>
    <w:rPr>
      <w:rFonts w:ascii="Courier New" w:hAnsi="Courier New" w:cs="Courier New"/>
    </w:rPr>
  </w:style>
  <w:style w:type="table" w:styleId="a3">
    <w:name w:val="Table Grid"/>
    <w:basedOn w:val="a1"/>
    <w:rsid w:val="00B168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basedOn w:val="a"/>
    <w:rsid w:val="006E156B"/>
    <w:pPr>
      <w:spacing w:after="160" w:line="240" w:lineRule="exact"/>
    </w:pPr>
    <w:rPr>
      <w:rFonts w:ascii="Verdana" w:hAnsi="Verdana" w:cs="Verdana"/>
      <w:sz w:val="20"/>
      <w:szCs w:val="20"/>
      <w:lang w:val="en-US" w:eastAsia="en-US"/>
    </w:rPr>
  </w:style>
  <w:style w:type="character" w:customStyle="1" w:styleId="paragraph">
    <w:name w:val="paragraph"/>
    <w:basedOn w:val="a0"/>
    <w:rsid w:val="006E156B"/>
  </w:style>
  <w:style w:type="character" w:styleId="a5">
    <w:name w:val="Hyperlink"/>
    <w:rsid w:val="006E156B"/>
    <w:rPr>
      <w:color w:val="0000FF"/>
      <w:u w:val="single"/>
    </w:rPr>
  </w:style>
  <w:style w:type="paragraph" w:styleId="a6">
    <w:name w:val="Balloon Text"/>
    <w:basedOn w:val="a"/>
    <w:semiHidden/>
    <w:rsid w:val="00872C86"/>
    <w:rPr>
      <w:rFonts w:ascii="Tahoma" w:hAnsi="Tahoma" w:cs="Tahoma"/>
      <w:sz w:val="16"/>
      <w:szCs w:val="16"/>
    </w:rPr>
  </w:style>
  <w:style w:type="paragraph" w:customStyle="1" w:styleId="ConsTitle">
    <w:name w:val="ConsTitle"/>
    <w:rsid w:val="00F206A6"/>
    <w:pPr>
      <w:widowControl w:val="0"/>
    </w:pPr>
    <w:rPr>
      <w:rFonts w:ascii="Arial" w:hAnsi="Arial"/>
      <w:b/>
      <w:snapToGrid w:val="0"/>
      <w:sz w:val="16"/>
    </w:rPr>
  </w:style>
  <w:style w:type="character" w:styleId="a7">
    <w:name w:val="annotation reference"/>
    <w:semiHidden/>
    <w:rsid w:val="00BA77EE"/>
    <w:rPr>
      <w:sz w:val="16"/>
      <w:szCs w:val="16"/>
    </w:rPr>
  </w:style>
  <w:style w:type="paragraph" w:styleId="a8">
    <w:name w:val="annotation text"/>
    <w:basedOn w:val="a"/>
    <w:semiHidden/>
    <w:rsid w:val="00BA77EE"/>
    <w:rPr>
      <w:sz w:val="20"/>
      <w:szCs w:val="20"/>
    </w:rPr>
  </w:style>
  <w:style w:type="paragraph" w:styleId="a9">
    <w:name w:val="annotation subject"/>
    <w:basedOn w:val="a8"/>
    <w:next w:val="a8"/>
    <w:semiHidden/>
    <w:rsid w:val="00BA77EE"/>
    <w:rPr>
      <w:b/>
      <w:bCs/>
    </w:rPr>
  </w:style>
  <w:style w:type="character" w:customStyle="1" w:styleId="apple-style-span">
    <w:name w:val="apple-style-span"/>
    <w:basedOn w:val="a0"/>
    <w:rsid w:val="001B456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gafonov@property-fund.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1413</Words>
  <Characters>8060</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3</vt:lpstr>
    </vt:vector>
  </TitlesOfParts>
  <Company>Reanimator Extreme Edition</Company>
  <LinksUpToDate>false</LinksUpToDate>
  <CharactersWithSpaces>9455</CharactersWithSpaces>
  <SharedDoc>false</SharedDoc>
  <HLinks>
    <vt:vector size="6" baseType="variant">
      <vt:variant>
        <vt:i4>7864339</vt:i4>
      </vt:variant>
      <vt:variant>
        <vt:i4>0</vt:i4>
      </vt:variant>
      <vt:variant>
        <vt:i4>0</vt:i4>
      </vt:variant>
      <vt:variant>
        <vt:i4>5</vt:i4>
      </vt:variant>
      <vt:variant>
        <vt:lpwstr>mailto:agafonov@property-fund.ru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Просвирницына Рина</dc:creator>
  <cp:lastModifiedBy>onis.dir</cp:lastModifiedBy>
  <cp:revision>2</cp:revision>
  <cp:lastPrinted>2010-11-10T14:05:00Z</cp:lastPrinted>
  <dcterms:created xsi:type="dcterms:W3CDTF">2018-10-14T09:18:00Z</dcterms:created>
  <dcterms:modified xsi:type="dcterms:W3CDTF">2018-10-14T09:18:00Z</dcterms:modified>
</cp:coreProperties>
</file>