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43F" w:rsidRDefault="002A043F" w:rsidP="002A043F">
      <w:pPr>
        <w:framePr w:hSpace="181" w:wrap="around" w:vAnchor="text" w:hAnchor="text" w:xAlign="center" w:y="1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аукционный дом» (190000, СПб, пер.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Гривцова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, д. 5, лит.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В, (812) 334-26-04, </w:t>
      </w:r>
      <w:hyperlink r:id="rId5" w:history="1"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zamurueva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@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auction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-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house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</w:rPr>
          <w:t>.</w:t>
        </w:r>
        <w:r>
          <w:rPr>
            <w:rStyle w:val="a3"/>
            <w:rFonts w:ascii="Times New Roman" w:hAnsi="Times New Roman"/>
            <w:sz w:val="18"/>
            <w:szCs w:val="18"/>
            <w:shd w:val="clear" w:color="auto" w:fill="FFFFFF"/>
            <w:lang w:val="en-US"/>
          </w:rPr>
          <w:t>ru</w:t>
        </w:r>
      </w:hyperlink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- ОТ), действующее на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договора поручения </w:t>
      </w:r>
      <w:r>
        <w:rPr>
          <w:rFonts w:ascii="Times New Roman" w:hAnsi="Times New Roman"/>
          <w:sz w:val="18"/>
        </w:rPr>
        <w:t>с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ООО «КАРНИВАЛ» (ОГРН 1044408641265, ИНН 4401050302, КПП 760201001, адрес: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Костромская обл., Кострома г, ул. Волжская 2-я, д. 19,  далее – Должник), в лице конкурсного управляющего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>Корнеенко З.С., рег. №6491, ИНН 690200733930, СНИЛС 002-825-549-23</w:t>
      </w:r>
      <w:r>
        <w:rPr>
          <w:rFonts w:ascii="Times New Roman" w:hAnsi="Times New Roman"/>
          <w:sz w:val="18"/>
          <w:szCs w:val="18"/>
          <w:shd w:val="clear" w:color="auto" w:fill="FFFFFF"/>
        </w:rPr>
        <w:t>, 170006, г. Тверь, ул. Брагина, д.6а, офис 310, а/я 618, далее - КУ)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–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член Ассоциации СРО АУ «Межрегиональный центр экспертов и профессиональных управляющих» (ИНН 7743069037, ОГРН 1027743016652, адрес: 123557, г. Москва, Б. Тишинский пер., 38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), действующей на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осн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. Решения от 03.03.2016 г. Арбитражного суда Костромской области по делу № А31-4721/2014, сообщает о проведении открытых электронных торгов в форме публичного предложения на </w:t>
      </w:r>
      <w:r>
        <w:rPr>
          <w:rFonts w:ascii="Times New Roman" w:hAnsi="Times New Roman"/>
          <w:sz w:val="18"/>
          <w:szCs w:val="18"/>
        </w:rPr>
        <w:t xml:space="preserve">электронной торговой площадке АО «Российский аукционный дом» по адресу в сети Интернет: </w:t>
      </w:r>
      <w:hyperlink r:id="rId6" w:history="1">
        <w:r>
          <w:rPr>
            <w:rStyle w:val="a3"/>
            <w:rFonts w:ascii="Times New Roman" w:hAnsi="Times New Roman"/>
            <w:sz w:val="18"/>
            <w:szCs w:val="18"/>
          </w:rPr>
          <w:t>http://www.lot-online.ru/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(далее - ЭП). Нач. цена НДС не облагается.</w:t>
      </w:r>
    </w:p>
    <w:p w:rsidR="002A043F" w:rsidRDefault="002A043F" w:rsidP="002A043F">
      <w:pPr>
        <w:framePr w:hSpace="181" w:wrap="around" w:vAnchor="text" w:hAnchor="text" w:xAlign="center" w:y="1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Продаже на торгах отдельными Лотами подлежит 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следующее имущество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(далее – Лоты, Имущество): по адресу: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Костромская обл.,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Красносельский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р-н,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Прискоковское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с/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</w:t>
      </w:r>
      <w:proofErr w:type="gramEnd"/>
      <w:r>
        <w:rPr>
          <w:rFonts w:ascii="Times New Roman" w:hAnsi="Times New Roman"/>
          <w:b/>
          <w:sz w:val="18"/>
          <w:szCs w:val="18"/>
        </w:rPr>
        <w:t xml:space="preserve">: 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Лот №1:</w:t>
      </w:r>
      <w:r>
        <w:t xml:space="preserve">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зем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уч., кат. земель: земли нас. пунктов,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разреш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исп.: для комплексного жилищного строительства, общ. пл.721 198 кв. м., кадастровый номер (далее-КН) КН:44:08:052601:357 (далее -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Зем.уч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1); 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Нач. цена Лота №1 – 7 139 880 руб. Лот №2: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зем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участок, кат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емель: земли с/х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назн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., разрешенное исп.: для с/х пр-ва, общ. пл. 70 346 кв. м., КН 44:08:052601:366, адрес: установлено относительно ориентира,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располож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в границах уч.; 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Нач. цена Лота №2 – 174 116,30 руб. Лот №3: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зем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участок, кат. земель: земли нас. пунктов, разрешенное исп.: для комплексного жилищного строительства, общ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п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л. 1 158 891 кв. м., КН 44:08:052601:358; 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Нач. цена Лота №3 – 10 038 847,50 руб. Лот №4: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зем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участок, кат. земель: земли нас. пунктов, разрешенное исп.: для размещения домов инд. жилой застройки, общ. пл. 247 494 кв. м., КН 44:08:052601:359 (далее -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Зем.уч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2); 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Нач. цена Лота №4 – 2 756 407,50 руб. Лот №5: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зем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участок, кат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емель: земли нас. пунктов, разрешенное исп.: для размещения домов инд. жилой застройки, общ. пл. 302 652 кв. м., КН 44:08:052601:360; 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Нач. цена Лота №5 – 3 146 096,3 руб. Лот №9: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зем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участок, кат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емель: земли особо охраняемых территорий и объектов, разрешенное исп.: для строительства базы отдыха с оздоровительно-спортивными сооружениями и комплексом услуг ООО "Волжское", общ. пл. 180 247 кв. м., КН 44:08:052601:367; 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Нач. цена Лота №9 – 869 962,50 руб. Лот №11: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зем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участок, кат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емель: земли особо охраняемых тер. и объектов,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разреш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исп.: для строительства базы отдыха с оздоровительно-спортивными сооружениями и комплексом услуг ООО "Волжское", пл. 205 323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., КН 44:08:052601:361.</w:t>
      </w:r>
      <w:r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Нач. цена Лота №11 – 990 990 руб.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Подробнее о данном имуществе, характеристики указаны, местоположение указано в сообщении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18"/>
          <w:szCs w:val="18"/>
          <w:shd w:val="clear" w:color="auto" w:fill="FFFFFF"/>
        </w:rPr>
        <w:t>№78030208413 в газете «Коммерсантъ» №60 от 07.04.2018 (стр. 105),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в Едином федеральном реестре сведений о банкротстве по адресу http://fedresurs.ru/, а также на сайте ЭП по адресу bankruptcy.lot-online.ru.</w:t>
      </w:r>
      <w:r>
        <w:rPr>
          <w:rFonts w:ascii="Times New Roman" w:hAnsi="Times New Roman"/>
          <w:b/>
          <w:sz w:val="18"/>
          <w:szCs w:val="18"/>
        </w:rPr>
        <w:t xml:space="preserve"> Обременения (ограничения) Лотов: </w:t>
      </w:r>
      <w:r>
        <w:rPr>
          <w:rFonts w:ascii="Times New Roman" w:hAnsi="Times New Roman"/>
          <w:sz w:val="18"/>
          <w:szCs w:val="18"/>
        </w:rPr>
        <w:t xml:space="preserve">ипотека в пользу ПАО Сбербанк. </w:t>
      </w:r>
      <w:proofErr w:type="spellStart"/>
      <w:r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 xml:space="preserve">. уч. 1: 3062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 – Ограничения прав </w:t>
      </w:r>
      <w:proofErr w:type="gramStart"/>
      <w:r>
        <w:rPr>
          <w:rFonts w:ascii="Times New Roman" w:hAnsi="Times New Roman"/>
          <w:sz w:val="18"/>
          <w:szCs w:val="18"/>
        </w:rPr>
        <w:t xml:space="preserve">на </w:t>
      </w:r>
      <w:proofErr w:type="spellStart"/>
      <w:r>
        <w:rPr>
          <w:rFonts w:ascii="Times New Roman" w:hAnsi="Times New Roman"/>
          <w:sz w:val="18"/>
          <w:szCs w:val="18"/>
        </w:rPr>
        <w:t>зем</w:t>
      </w:r>
      <w:proofErr w:type="spellEnd"/>
      <w:proofErr w:type="gramEnd"/>
      <w:r>
        <w:rPr>
          <w:rFonts w:ascii="Times New Roman" w:hAnsi="Times New Roman"/>
          <w:sz w:val="18"/>
          <w:szCs w:val="18"/>
        </w:rPr>
        <w:t xml:space="preserve">. уч., </w:t>
      </w:r>
      <w:proofErr w:type="spellStart"/>
      <w:r>
        <w:rPr>
          <w:rFonts w:ascii="Times New Roman" w:hAnsi="Times New Roman"/>
          <w:sz w:val="18"/>
          <w:szCs w:val="18"/>
        </w:rPr>
        <w:t>предусмотр</w:t>
      </w:r>
      <w:proofErr w:type="spellEnd"/>
      <w:r>
        <w:rPr>
          <w:rFonts w:ascii="Times New Roman" w:hAnsi="Times New Roman"/>
          <w:sz w:val="18"/>
          <w:szCs w:val="18"/>
        </w:rPr>
        <w:t xml:space="preserve">. ст. 56, 56.1 ЗКРФ, 44.08.2.104, Землеустроительное дело №б/н от 18.03.2015; </w:t>
      </w:r>
      <w:proofErr w:type="spellStart"/>
      <w:r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 xml:space="preserve">. уч. 2: 68 - Ограничения прав на </w:t>
      </w:r>
      <w:proofErr w:type="spellStart"/>
      <w:r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 xml:space="preserve">. уч., </w:t>
      </w:r>
      <w:proofErr w:type="spellStart"/>
      <w:r>
        <w:rPr>
          <w:rFonts w:ascii="Times New Roman" w:hAnsi="Times New Roman"/>
          <w:sz w:val="18"/>
          <w:szCs w:val="18"/>
        </w:rPr>
        <w:t>предусмотр</w:t>
      </w:r>
      <w:proofErr w:type="spellEnd"/>
      <w:r>
        <w:rPr>
          <w:rFonts w:ascii="Times New Roman" w:hAnsi="Times New Roman"/>
          <w:sz w:val="18"/>
          <w:szCs w:val="18"/>
        </w:rPr>
        <w:t>. ст. 56, 56.1 ЗКРФ, 44.08.2.104, Землеустроительное дело №б/н от 18.03.2015.</w:t>
      </w:r>
    </w:p>
    <w:p w:rsidR="002A043F" w:rsidRDefault="002A043F" w:rsidP="002A043F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2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Ознакомление с Лотами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осущ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по адресу местонахождения Лотов по раб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ням в течение срока представления заявок  по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договоренности, тел.</w:t>
      </w:r>
      <w:r>
        <w:rPr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8(4822) 79-90-21, 8(4822) 35-67-25, (812) 3342604 (ОТ).</w:t>
      </w:r>
    </w:p>
    <w:p w:rsidR="002A043F" w:rsidRDefault="002A043F" w:rsidP="002A043F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27"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/>
          <w:b/>
          <w:bCs/>
          <w:sz w:val="18"/>
          <w:szCs w:val="18"/>
          <w:shd w:val="clear" w:color="auto" w:fill="FFFFFF"/>
        </w:rPr>
        <w:t>Начало приема заявок – 16.07.2018 с 17 час. 00 мин. (</w:t>
      </w:r>
      <w:proofErr w:type="spellStart"/>
      <w:proofErr w:type="gramStart"/>
      <w:r>
        <w:rPr>
          <w:rFonts w:ascii="Times New Roman" w:hAnsi="Times New Roman"/>
          <w:b/>
          <w:bCs/>
          <w:sz w:val="18"/>
          <w:szCs w:val="18"/>
          <w:shd w:val="clear" w:color="auto" w:fill="FFFFFF"/>
        </w:rPr>
        <w:t>мск</w:t>
      </w:r>
      <w:proofErr w:type="spellEnd"/>
      <w:proofErr w:type="gramEnd"/>
      <w:r>
        <w:rPr>
          <w:rFonts w:ascii="Times New Roman" w:hAnsi="Times New Roman"/>
          <w:b/>
          <w:bCs/>
          <w:sz w:val="18"/>
          <w:szCs w:val="18"/>
          <w:shd w:val="clear" w:color="auto" w:fill="FFFFFF"/>
        </w:rPr>
        <w:t>).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Сокращение: календарный день –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к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/день. Нач. цена каждого Лота действует 3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к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/дней (1-й период). Прием заявок по каждому Лоту во 2,3,4,5,6,7,8,9,10,11,12,13,14 периодах составляет по 3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к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/дней. Снижение цены по каждому периоду осуществляется на 7% от нач. цены каждого Лота, установленной для первого периода Торгов. Мин. цена продажи каждого Лота составляет 9 % от нач. цены Лота, установленной для 1-го периода Торгов.</w:t>
      </w:r>
    </w:p>
    <w:p w:rsidR="002A043F" w:rsidRDefault="002A043F" w:rsidP="002A043F">
      <w:pPr>
        <w:framePr w:hSpace="181" w:wrap="around" w:vAnchor="text" w:hAnchor="text" w:xAlign="center" w:y="1"/>
        <w:tabs>
          <w:tab w:val="left" w:pos="-426"/>
        </w:tabs>
        <w:spacing w:after="0"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С даты определения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победителя Торгов прием заявок прекращается.</w:t>
      </w:r>
    </w:p>
    <w:p w:rsidR="002A043F" w:rsidRDefault="002A043F" w:rsidP="002A043F">
      <w:pPr>
        <w:framePr w:hSpace="181" w:wrap="around" w:vAnchor="text" w:hAnchor="text" w:xAlign="center" w:y="1"/>
        <w:tabs>
          <w:tab w:val="left" w:pos="-426"/>
        </w:tabs>
        <w:spacing w:after="0"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Задаток - 10 % от нач. цены Лота, установленной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Исполнение обязанности по внесению суммы задатка третьими лицами не допускается. Реквизиты для внесения задатка: Получатель-АО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к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/с №30101810500000000653, БИК044030653. Документом, подтверждающим поступление задатка на счет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ОТ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, является выписка со счета ОТ. </w:t>
      </w:r>
    </w:p>
    <w:p w:rsidR="002A043F" w:rsidRDefault="002A043F" w:rsidP="002A043F">
      <w:pPr>
        <w:framePr w:hSpace="181" w:wrap="around" w:vAnchor="text" w:hAnchor="text" w:xAlign="center" w:y="1"/>
        <w:tabs>
          <w:tab w:val="left" w:pos="-426"/>
        </w:tabs>
        <w:spacing w:after="0"/>
        <w:jc w:val="both"/>
        <w:rPr>
          <w:rFonts w:ascii="Times New Roman" w:hAnsi="Times New Roman"/>
          <w:bCs/>
          <w:sz w:val="18"/>
          <w:szCs w:val="18"/>
          <w:shd w:val="clear" w:color="auto" w:fill="FFFFFF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ок-та,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вып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из ЕГРЮЛ (для юр. лица),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вып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из ЕГРИП (для инд. предпринимателя, далее - ИП), док-ты, удостоверяющие личность (для физ. лица), надлежащим образом заверенный перевод на рус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я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зык док-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ов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иностр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а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Default="002A043F" w:rsidP="002A043F"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предл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о цене Лота, кот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н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е ниже нач. цены Лота, установленной для определенного периода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lastRenderedPageBreak/>
        <w:t xml:space="preserve">проведения Торгов, при отсутствии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предл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других участников Торгов. В случае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,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предл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о цене Лота, ПТ, признается участник, предложивший максимальную цену за Лот. В случае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,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предл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с даты получения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ДКП от КУ. Оплата - в течение 30 дней со дня подписания ДКП на счет Должника: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р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/с №40702810319000002053 в Тверском РФ АО "РОССЕЛЬХОЗБАНК" г. Тверь, к/с №30101810600000000795, БИК  042809795.</w:t>
      </w:r>
      <w:bookmarkStart w:id="0" w:name="_GoBack"/>
      <w:bookmarkEnd w:id="0"/>
    </w:p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 Cyr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7AB"/>
    <w:rsid w:val="002A043F"/>
    <w:rsid w:val="008F67AB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A04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A04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3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amurue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1144</Words>
  <Characters>6527</Characters>
  <Application>Microsoft Office Word</Application>
  <DocSecurity>0</DocSecurity>
  <Lines>54</Lines>
  <Paragraphs>15</Paragraphs>
  <ScaleCrop>false</ScaleCrop>
  <Company>Hewlett-Packard Company</Company>
  <LinksUpToDate>false</LinksUpToDate>
  <CharactersWithSpaces>7656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2018-07-12T12:59:00Z</dcterms:created>
  <dcterms:modified xsi:type="dcterms:W3CDTF">2018-07-12T13:00:00Z</dcterms:modified>
</cp:coreProperties>
</file>