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C1DB0" w:rsidRDefault="009C1DB0" w:rsidP="009C1DB0">
      <w:pPr>
        <w:jc w:val="center"/>
        <w:rPr>
          <w:b/>
          <w:color w:val="auto"/>
        </w:rPr>
      </w:pPr>
      <w:r>
        <w:rPr>
          <w:b/>
          <w:color w:val="auto"/>
        </w:rPr>
        <w:t>Договор о задатке № ___</w:t>
      </w:r>
    </w:p>
    <w:p w:rsidR="009C1DB0" w:rsidRDefault="009C1DB0" w:rsidP="009C1DB0">
      <w:pPr>
        <w:jc w:val="center"/>
        <w:rPr>
          <w:b/>
          <w:color w:val="auto"/>
        </w:rPr>
      </w:pPr>
    </w:p>
    <w:p w:rsidR="009C1DB0" w:rsidRDefault="009C1DB0" w:rsidP="009C1DB0">
      <w:pPr>
        <w:rPr>
          <w:i/>
        </w:rPr>
      </w:pPr>
      <w:r>
        <w:rPr>
          <w:i/>
        </w:rPr>
        <w:t>г. Липецк                                                                                       «__»  _________________  201_г.</w:t>
      </w:r>
    </w:p>
    <w:p w:rsidR="009C1DB0" w:rsidRDefault="009C1DB0" w:rsidP="009C1DB0">
      <w:pPr>
        <w:jc w:val="center"/>
      </w:pPr>
    </w:p>
    <w:p w:rsidR="009C1DB0" w:rsidRDefault="009C1DB0" w:rsidP="009C1DB0">
      <w:pPr>
        <w:jc w:val="both"/>
        <w:rPr>
          <w:color w:val="auto"/>
        </w:rPr>
      </w:pPr>
      <w:r>
        <w:rPr>
          <w:b/>
        </w:rPr>
        <w:tab/>
      </w:r>
      <w:r w:rsidR="00184308" w:rsidRPr="00184308">
        <w:t>Конкурсный управляющий общества с ограниченной ответственностью «Сапфир-Л»  Строганов Сергей Александрович, действующий на основании решения Арбитражного суда Липецкой области по делу № А36-725/2016 от 14.10.2016г. (резолютивная часть от 10.10.16), определения Арбитражного суда Липецкой области по делу № А36-725/2016 от 14.10.2016г. (резолютивная часть от 10.10.16), определения Арбитражного суда Липецкой области по делу № А36-725/2016 от 14.04.2017г.</w:t>
      </w:r>
      <w:r w:rsidRPr="00184308">
        <w:t>,</w:t>
      </w:r>
      <w:r>
        <w:t xml:space="preserve"> </w:t>
      </w:r>
      <w:r w:rsidR="00593155" w:rsidRPr="00184308">
        <w:t>определения Арбитражного суда Липецкой области по делу № А36-725/2016</w:t>
      </w:r>
      <w:r w:rsidR="00593155">
        <w:t>, резолютивная часть которого объявлена 26.10</w:t>
      </w:r>
      <w:r w:rsidR="00593155" w:rsidRPr="00184308">
        <w:t>.2017г.,</w:t>
      </w:r>
      <w:r w:rsidR="00593155">
        <w:t xml:space="preserve"> </w:t>
      </w:r>
      <w:r>
        <w:t>именуем</w:t>
      </w:r>
      <w:r w:rsidR="00184308">
        <w:t>ый</w:t>
      </w:r>
      <w:r>
        <w:t xml:space="preserve"> в дальнейшем «Организатор торгов»</w:t>
      </w:r>
      <w:r w:rsidR="00180722">
        <w:t>,</w:t>
      </w:r>
      <w:r>
        <w:t xml:space="preserve"> с одной стороны, и ______</w:t>
      </w:r>
      <w:r>
        <w:rPr>
          <w:lang w:val="ru-RU"/>
        </w:rPr>
        <w:t xml:space="preserve">________________________________________________________________, в лице __________________________________________________________________ действующего на основании ______________________, именуемое в дальнейшем «Претендент»,  </w:t>
      </w:r>
      <w:r>
        <w:rPr>
          <w:color w:val="auto"/>
        </w:rPr>
        <w:t>с другой стороны,  заключили настоящий договор о нижеследующем:</w:t>
      </w:r>
    </w:p>
    <w:p w:rsidR="003B3496" w:rsidRDefault="003B3496">
      <w:pPr>
        <w:jc w:val="center"/>
        <w:rPr>
          <w:b/>
          <w:color w:val="auto"/>
        </w:rPr>
      </w:pPr>
    </w:p>
    <w:p w:rsidR="003B3496" w:rsidRDefault="003B3496">
      <w:pPr>
        <w:numPr>
          <w:ilvl w:val="0"/>
          <w:numId w:val="1"/>
        </w:numPr>
        <w:jc w:val="center"/>
        <w:rPr>
          <w:b/>
          <w:color w:val="auto"/>
        </w:rPr>
      </w:pPr>
      <w:r>
        <w:rPr>
          <w:b/>
          <w:color w:val="auto"/>
        </w:rPr>
        <w:t>ПРЕДМЕТ ДОГОВОРА</w:t>
      </w:r>
    </w:p>
    <w:p w:rsidR="003B3496" w:rsidRDefault="003B3496">
      <w:pPr>
        <w:ind w:left="720"/>
        <w:rPr>
          <w:b/>
          <w:color w:val="auto"/>
        </w:rPr>
      </w:pPr>
    </w:p>
    <w:p w:rsidR="00593155" w:rsidRPr="008D435F" w:rsidRDefault="00593155" w:rsidP="00593155">
      <w:pPr>
        <w:jc w:val="both"/>
        <w:rPr>
          <w:color w:val="auto"/>
        </w:rPr>
      </w:pPr>
      <w:r>
        <w:rPr>
          <w:b/>
          <w:color w:val="auto"/>
        </w:rPr>
        <w:t>1.1.</w:t>
      </w:r>
      <w:r>
        <w:rPr>
          <w:color w:val="auto"/>
        </w:rPr>
        <w:t xml:space="preserve"> В соответствии с условиями настоящего Договора Претендент для участия в </w:t>
      </w:r>
      <w:r w:rsidRPr="00A43E10">
        <w:rPr>
          <w:color w:val="auto"/>
        </w:rPr>
        <w:t>торгах посредством публичного предложения</w:t>
      </w:r>
      <w:r>
        <w:rPr>
          <w:color w:val="auto"/>
        </w:rPr>
        <w:t xml:space="preserve">, открытых по составу участников и форме предложения цен по продаже имущества, включённого </w:t>
      </w:r>
      <w:r w:rsidRPr="008D435F">
        <w:rPr>
          <w:color w:val="auto"/>
        </w:rPr>
        <w:t xml:space="preserve">в состав конкурсной массы  </w:t>
      </w:r>
      <w:r w:rsidRPr="008D435F">
        <w:rPr>
          <w:b/>
          <w:bCs/>
          <w:color w:val="auto"/>
        </w:rPr>
        <w:t>ООО «</w:t>
      </w:r>
      <w:r>
        <w:rPr>
          <w:b/>
          <w:bCs/>
          <w:color w:val="auto"/>
        </w:rPr>
        <w:t>Сапфир-Л</w:t>
      </w:r>
      <w:r w:rsidRPr="008D435F">
        <w:rPr>
          <w:b/>
          <w:bCs/>
          <w:color w:val="auto"/>
        </w:rPr>
        <w:t xml:space="preserve">» </w:t>
      </w:r>
      <w:r w:rsidRPr="008D435F">
        <w:rPr>
          <w:color w:val="auto"/>
        </w:rPr>
        <w:t xml:space="preserve">(далее - «Имущество»), проводимых   </w:t>
      </w:r>
      <w:r>
        <w:rPr>
          <w:b/>
          <w:bCs/>
          <w:color w:val="auto"/>
        </w:rPr>
        <w:t xml:space="preserve">с </w:t>
      </w:r>
      <w:r w:rsidR="00EF51FB">
        <w:rPr>
          <w:b/>
          <w:bCs/>
          <w:color w:val="auto"/>
        </w:rPr>
        <w:t>12</w:t>
      </w:r>
      <w:r>
        <w:rPr>
          <w:b/>
          <w:bCs/>
          <w:color w:val="auto"/>
        </w:rPr>
        <w:t xml:space="preserve"> </w:t>
      </w:r>
      <w:r w:rsidR="00EF51FB">
        <w:rPr>
          <w:b/>
          <w:bCs/>
          <w:color w:val="auto"/>
        </w:rPr>
        <w:t>февраля</w:t>
      </w:r>
      <w:r w:rsidRPr="00A43E10"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>201</w:t>
      </w:r>
      <w:r w:rsidR="00EF51FB">
        <w:rPr>
          <w:b/>
          <w:bCs/>
          <w:color w:val="auto"/>
        </w:rPr>
        <w:t>8</w:t>
      </w:r>
      <w:r>
        <w:rPr>
          <w:b/>
          <w:bCs/>
          <w:color w:val="auto"/>
        </w:rPr>
        <w:t xml:space="preserve">г. по </w:t>
      </w:r>
      <w:r w:rsidR="00EF51FB">
        <w:rPr>
          <w:b/>
          <w:bCs/>
          <w:color w:val="auto"/>
        </w:rPr>
        <w:t>01</w:t>
      </w:r>
      <w:r>
        <w:rPr>
          <w:b/>
          <w:bCs/>
          <w:color w:val="auto"/>
        </w:rPr>
        <w:t xml:space="preserve"> </w:t>
      </w:r>
      <w:r w:rsidR="00EF51FB">
        <w:rPr>
          <w:b/>
          <w:bCs/>
          <w:color w:val="auto"/>
        </w:rPr>
        <w:t>апреля</w:t>
      </w:r>
      <w:r>
        <w:rPr>
          <w:b/>
          <w:bCs/>
          <w:color w:val="auto"/>
        </w:rPr>
        <w:t xml:space="preserve"> 20</w:t>
      </w:r>
      <w:r w:rsidRPr="00A43E10">
        <w:rPr>
          <w:b/>
          <w:bCs/>
          <w:color w:val="auto"/>
        </w:rPr>
        <w:t>1</w:t>
      </w:r>
      <w:r>
        <w:rPr>
          <w:b/>
          <w:bCs/>
          <w:color w:val="auto"/>
        </w:rPr>
        <w:t>8</w:t>
      </w:r>
      <w:r w:rsidRPr="00A43E10">
        <w:rPr>
          <w:b/>
          <w:bCs/>
          <w:color w:val="auto"/>
        </w:rPr>
        <w:t>г.</w:t>
      </w:r>
      <w:r w:rsidRPr="008D435F">
        <w:rPr>
          <w:b/>
          <w:bCs/>
          <w:color w:val="auto"/>
        </w:rPr>
        <w:t>,</w:t>
      </w:r>
      <w:r w:rsidRPr="008D435F">
        <w:rPr>
          <w:color w:val="auto"/>
        </w:rPr>
        <w:t xml:space="preserve"> перечисляет денежные средства в размере </w:t>
      </w:r>
      <w:r>
        <w:rPr>
          <w:b/>
          <w:color w:val="auto"/>
        </w:rPr>
        <w:t xml:space="preserve"> 2</w:t>
      </w:r>
      <w:r w:rsidRPr="008D435F">
        <w:rPr>
          <w:b/>
          <w:color w:val="auto"/>
        </w:rPr>
        <w:t>0% (</w:t>
      </w:r>
      <w:r>
        <w:rPr>
          <w:b/>
          <w:color w:val="auto"/>
        </w:rPr>
        <w:t>двадцать</w:t>
      </w:r>
      <w:r w:rsidRPr="008D435F">
        <w:rPr>
          <w:b/>
          <w:color w:val="auto"/>
        </w:rPr>
        <w:t xml:space="preserve"> процентов) </w:t>
      </w:r>
      <w:r w:rsidRPr="008D435F">
        <w:rPr>
          <w:color w:val="auto"/>
        </w:rPr>
        <w:t xml:space="preserve">от начальной цены лота </w:t>
      </w:r>
      <w:r>
        <w:rPr>
          <w:color w:val="auto"/>
        </w:rPr>
        <w:t xml:space="preserve">№__ </w:t>
      </w:r>
      <w:r w:rsidRPr="00A43E10">
        <w:rPr>
          <w:color w:val="auto"/>
        </w:rPr>
        <w:t xml:space="preserve">в соответствующем периоде </w:t>
      </w:r>
      <w:r>
        <w:rPr>
          <w:color w:val="auto"/>
        </w:rPr>
        <w:t xml:space="preserve"> </w:t>
      </w:r>
      <w:r w:rsidRPr="008D435F">
        <w:rPr>
          <w:color w:val="auto"/>
        </w:rPr>
        <w:t xml:space="preserve">(состав которого указан в объявлении, опубликованном в газете «Коммерсантъ» </w:t>
      </w:r>
      <w:r w:rsidRPr="00593155">
        <w:rPr>
          <w:color w:val="auto"/>
        </w:rPr>
        <w:t>№</w:t>
      </w:r>
      <w:r w:rsidR="00EF51FB">
        <w:rPr>
          <w:color w:val="auto"/>
        </w:rPr>
        <w:t>15</w:t>
      </w:r>
      <w:r w:rsidRPr="00593155">
        <w:rPr>
          <w:color w:val="auto"/>
        </w:rPr>
        <w:t>(</w:t>
      </w:r>
      <w:r w:rsidR="00EF51FB">
        <w:rPr>
          <w:color w:val="auto"/>
        </w:rPr>
        <w:t>6253</w:t>
      </w:r>
      <w:r w:rsidRPr="00593155">
        <w:rPr>
          <w:color w:val="auto"/>
        </w:rPr>
        <w:t xml:space="preserve">) от </w:t>
      </w:r>
      <w:r w:rsidR="00EF51FB">
        <w:rPr>
          <w:color w:val="auto"/>
        </w:rPr>
        <w:t>27.</w:t>
      </w:r>
      <w:r w:rsidRPr="00593155">
        <w:rPr>
          <w:color w:val="auto"/>
        </w:rPr>
        <w:t>0</w:t>
      </w:r>
      <w:r w:rsidR="00EF51FB">
        <w:rPr>
          <w:color w:val="auto"/>
        </w:rPr>
        <w:t>1</w:t>
      </w:r>
      <w:r w:rsidRPr="00593155">
        <w:rPr>
          <w:color w:val="auto"/>
        </w:rPr>
        <w:t>.201</w:t>
      </w:r>
      <w:r w:rsidR="00EF51FB">
        <w:rPr>
          <w:color w:val="auto"/>
        </w:rPr>
        <w:t>8</w:t>
      </w:r>
      <w:r>
        <w:rPr>
          <w:color w:val="auto"/>
        </w:rPr>
        <w:t>г.</w:t>
      </w:r>
      <w:r w:rsidRPr="008D435F">
        <w:rPr>
          <w:color w:val="auto"/>
        </w:rPr>
        <w:t xml:space="preserve">), что составляет </w:t>
      </w:r>
      <w:r>
        <w:rPr>
          <w:b/>
          <w:color w:val="auto"/>
        </w:rPr>
        <w:t xml:space="preserve">_______________ </w:t>
      </w:r>
      <w:r w:rsidRPr="008D435F">
        <w:rPr>
          <w:b/>
          <w:color w:val="auto"/>
        </w:rPr>
        <w:t xml:space="preserve">руб. </w:t>
      </w:r>
      <w:r>
        <w:rPr>
          <w:b/>
          <w:color w:val="auto"/>
        </w:rPr>
        <w:t xml:space="preserve"> __ коп. </w:t>
      </w:r>
      <w:r w:rsidRPr="008D435F">
        <w:rPr>
          <w:color w:val="auto"/>
        </w:rPr>
        <w:t>(дал</w:t>
      </w:r>
      <w:r>
        <w:rPr>
          <w:color w:val="auto"/>
        </w:rPr>
        <w:t xml:space="preserve">ее – «Задаток»), а должник </w:t>
      </w:r>
      <w:r w:rsidRPr="008D435F">
        <w:rPr>
          <w:color w:val="auto"/>
        </w:rPr>
        <w:t xml:space="preserve"> ООО «</w:t>
      </w:r>
      <w:r>
        <w:rPr>
          <w:color w:val="auto"/>
        </w:rPr>
        <w:t>Сапфир-Л</w:t>
      </w:r>
      <w:r w:rsidRPr="008D435F">
        <w:rPr>
          <w:color w:val="auto"/>
        </w:rPr>
        <w:t>»  принимает задаток.</w:t>
      </w:r>
    </w:p>
    <w:p w:rsidR="003B3496" w:rsidRPr="008D435F" w:rsidRDefault="003B3496">
      <w:pPr>
        <w:jc w:val="both"/>
        <w:rPr>
          <w:b/>
          <w:color w:val="auto"/>
        </w:rPr>
      </w:pPr>
      <w:r w:rsidRPr="008D435F">
        <w:rPr>
          <w:b/>
          <w:color w:val="auto"/>
        </w:rPr>
        <w:t xml:space="preserve">1.2. </w:t>
      </w:r>
      <w:r w:rsidRPr="008D435F">
        <w:rPr>
          <w:color w:val="auto"/>
        </w:rPr>
        <w:t xml:space="preserve">Указанный Задаток в размере </w:t>
      </w:r>
      <w:r w:rsidR="00593155">
        <w:rPr>
          <w:b/>
          <w:color w:val="auto"/>
        </w:rPr>
        <w:t>_____________</w:t>
      </w:r>
      <w:r w:rsidR="001A7367" w:rsidRPr="008D435F">
        <w:rPr>
          <w:b/>
          <w:color w:val="auto"/>
        </w:rPr>
        <w:t xml:space="preserve"> рубл</w:t>
      </w:r>
      <w:r w:rsidR="00282870" w:rsidRPr="008D435F">
        <w:rPr>
          <w:b/>
          <w:color w:val="auto"/>
        </w:rPr>
        <w:t xml:space="preserve">ей </w:t>
      </w:r>
      <w:r w:rsidR="00593155">
        <w:rPr>
          <w:b/>
          <w:color w:val="auto"/>
        </w:rPr>
        <w:t>__</w:t>
      </w:r>
      <w:r w:rsidR="001A7367" w:rsidRPr="008D435F">
        <w:rPr>
          <w:b/>
          <w:color w:val="auto"/>
        </w:rPr>
        <w:t xml:space="preserve"> ко</w:t>
      </w:r>
      <w:r w:rsidR="00425772" w:rsidRPr="008D435F">
        <w:rPr>
          <w:b/>
          <w:color w:val="auto"/>
        </w:rPr>
        <w:t xml:space="preserve">пеек </w:t>
      </w:r>
      <w:r w:rsidRPr="008D435F">
        <w:rPr>
          <w:b/>
          <w:bCs/>
          <w:color w:val="auto"/>
        </w:rPr>
        <w:t xml:space="preserve">  </w:t>
      </w:r>
      <w:r w:rsidRPr="008D435F">
        <w:rPr>
          <w:color w:val="auto"/>
        </w:rPr>
        <w:t xml:space="preserve">вносится для участия в торгах в отношении </w:t>
      </w:r>
      <w:r w:rsidR="00282870" w:rsidRPr="008D435F">
        <w:rPr>
          <w:b/>
          <w:color w:val="auto"/>
        </w:rPr>
        <w:t>лота</w:t>
      </w:r>
      <w:r w:rsidR="00593155">
        <w:rPr>
          <w:b/>
          <w:color w:val="auto"/>
        </w:rPr>
        <w:t xml:space="preserve"> №__</w:t>
      </w:r>
      <w:r w:rsidRPr="008D435F">
        <w:rPr>
          <w:b/>
          <w:color w:val="auto"/>
        </w:rPr>
        <w:t>.</w:t>
      </w:r>
    </w:p>
    <w:p w:rsidR="003B3496" w:rsidRPr="008D435F" w:rsidRDefault="003B3496">
      <w:pPr>
        <w:shd w:val="clear" w:color="auto" w:fill="FFFFFF"/>
        <w:tabs>
          <w:tab w:val="left" w:pos="1166"/>
        </w:tabs>
        <w:jc w:val="both"/>
        <w:rPr>
          <w:color w:val="auto"/>
        </w:rPr>
      </w:pPr>
      <w:r w:rsidRPr="008D435F">
        <w:rPr>
          <w:b/>
          <w:color w:val="auto"/>
        </w:rPr>
        <w:t>1.3.</w:t>
      </w:r>
      <w:r w:rsidRPr="008D435F">
        <w:rPr>
          <w:color w:val="auto"/>
        </w:rPr>
        <w:t xml:space="preserve"> Задаток вносится Претендентом в счет обеспечения исполнения обязательств по оплате продаваемого на торгах Имущества.</w:t>
      </w:r>
    </w:p>
    <w:p w:rsidR="003B3496" w:rsidRPr="008D435F" w:rsidRDefault="003B3496">
      <w:pPr>
        <w:shd w:val="clear" w:color="auto" w:fill="FFFFFF"/>
        <w:tabs>
          <w:tab w:val="left" w:pos="1166"/>
        </w:tabs>
        <w:jc w:val="both"/>
        <w:rPr>
          <w:color w:val="auto"/>
        </w:rPr>
      </w:pPr>
    </w:p>
    <w:p w:rsidR="003B3496" w:rsidRPr="008D435F" w:rsidRDefault="003B3496">
      <w:pPr>
        <w:jc w:val="center"/>
        <w:rPr>
          <w:b/>
          <w:color w:val="auto"/>
        </w:rPr>
      </w:pPr>
      <w:r w:rsidRPr="008D435F">
        <w:rPr>
          <w:b/>
          <w:color w:val="auto"/>
        </w:rPr>
        <w:t>2. ПОРЯДОК ВНЕСЕНИЯ ЗАДАТКА</w:t>
      </w:r>
      <w:r w:rsidRPr="008D435F">
        <w:rPr>
          <w:b/>
          <w:color w:val="auto"/>
        </w:rPr>
        <w:br/>
      </w:r>
    </w:p>
    <w:p w:rsidR="00593155" w:rsidRPr="008D435F" w:rsidRDefault="00593155" w:rsidP="00593155">
      <w:pPr>
        <w:jc w:val="both"/>
        <w:rPr>
          <w:color w:val="auto"/>
        </w:rPr>
      </w:pPr>
      <w:r w:rsidRPr="008D435F">
        <w:rPr>
          <w:b/>
          <w:color w:val="auto"/>
        </w:rPr>
        <w:t>2.1.</w:t>
      </w:r>
      <w:r w:rsidRPr="008D435F">
        <w:rPr>
          <w:color w:val="auto"/>
        </w:rPr>
        <w:t xml:space="preserve"> </w:t>
      </w:r>
      <w:r w:rsidRPr="00A43E10">
        <w:rPr>
          <w:color w:val="auto"/>
        </w:rPr>
        <w:t xml:space="preserve">Задаток должен быть внесен Претендентом на указанные </w:t>
      </w:r>
      <w:r>
        <w:rPr>
          <w:color w:val="auto"/>
        </w:rPr>
        <w:t xml:space="preserve">в сообщении о проведении торгов (объявление </w:t>
      </w:r>
      <w:r w:rsidRPr="00A43E10">
        <w:rPr>
          <w:color w:val="auto"/>
        </w:rPr>
        <w:t xml:space="preserve">в газете «Коммерсантъ» </w:t>
      </w:r>
      <w:r w:rsidR="00EF51FB" w:rsidRPr="00EF51FB">
        <w:rPr>
          <w:color w:val="auto"/>
        </w:rPr>
        <w:t>№15(6253) от 27.01.2018г.</w:t>
      </w:r>
      <w:r>
        <w:rPr>
          <w:color w:val="auto"/>
        </w:rPr>
        <w:t>) и настоящем договоре</w:t>
      </w:r>
      <w:r w:rsidRPr="00A43E10">
        <w:rPr>
          <w:color w:val="auto"/>
        </w:rPr>
        <w:t xml:space="preserve"> реквизиты к моменту подачи заявки на участие в торгах, и считается внесенным с даты поступления всей суммы Задатка на указанный счет.</w:t>
      </w:r>
      <w:r w:rsidRPr="008D435F">
        <w:rPr>
          <w:color w:val="auto"/>
        </w:rPr>
        <w:t xml:space="preserve"> В случае не 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 </w:t>
      </w:r>
    </w:p>
    <w:p w:rsidR="00593155" w:rsidRDefault="00593155" w:rsidP="00593155">
      <w:pPr>
        <w:jc w:val="both"/>
        <w:rPr>
          <w:rFonts w:eastAsia="Arial" w:cs="Arial"/>
          <w:b/>
          <w:color w:val="auto"/>
        </w:rPr>
      </w:pPr>
      <w:r w:rsidRPr="008D435F">
        <w:rPr>
          <w:color w:val="auto"/>
        </w:rPr>
        <w:t xml:space="preserve">2.2. Задаток вносится по следующим реквизитам: </w:t>
      </w:r>
      <w:r w:rsidRPr="00B4425A">
        <w:rPr>
          <w:color w:val="auto"/>
        </w:rPr>
        <w:t>получатель ООО «</w:t>
      </w:r>
      <w:r>
        <w:rPr>
          <w:color w:val="auto"/>
        </w:rPr>
        <w:t>Сапфир-Л</w:t>
      </w:r>
      <w:r w:rsidRPr="00B4425A">
        <w:rPr>
          <w:color w:val="auto"/>
        </w:rPr>
        <w:t xml:space="preserve">», </w:t>
      </w:r>
      <w:r w:rsidRPr="00593155">
        <w:rPr>
          <w:color w:val="auto"/>
        </w:rPr>
        <w:t>р/с  40702810835000004864 в  Липецком отделении №8593 ПАО Сбербанк России г. Липецк,  БИК 044206604, к/с 30101810800000000</w:t>
      </w:r>
      <w:r>
        <w:rPr>
          <w:color w:val="auto"/>
        </w:rPr>
        <w:t xml:space="preserve">604, ИНН получателя 4826069405, </w:t>
      </w:r>
      <w:r w:rsidRPr="008D435F">
        <w:rPr>
          <w:color w:val="auto"/>
        </w:rPr>
        <w:t xml:space="preserve">КПП </w:t>
      </w:r>
      <w:r w:rsidRPr="00593155">
        <w:rPr>
          <w:color w:val="auto"/>
        </w:rPr>
        <w:t>482601001</w:t>
      </w:r>
      <w:r w:rsidRPr="008D435F">
        <w:rPr>
          <w:color w:val="auto"/>
        </w:rPr>
        <w:t xml:space="preserve">, </w:t>
      </w:r>
      <w:r w:rsidRPr="008D435F">
        <w:rPr>
          <w:rFonts w:eastAsia="Arial" w:cs="Arial"/>
          <w:b/>
          <w:color w:val="auto"/>
        </w:rPr>
        <w:t xml:space="preserve">назначение платежа: </w:t>
      </w:r>
      <w:r>
        <w:rPr>
          <w:rFonts w:eastAsia="Arial" w:cs="Arial"/>
          <w:b/>
          <w:color w:val="auto"/>
        </w:rPr>
        <w:t>перечисление задатка на участие в торгах в периоде №__  по продаже имущества ООО «Сапфир-Л»</w:t>
      </w:r>
      <w:r w:rsidRPr="008874A4">
        <w:rPr>
          <w:rFonts w:eastAsia="Arial" w:cs="Arial"/>
          <w:b/>
          <w:color w:val="auto"/>
        </w:rPr>
        <w:t xml:space="preserve"> </w:t>
      </w:r>
      <w:r>
        <w:rPr>
          <w:rFonts w:eastAsia="Arial" w:cs="Arial"/>
          <w:b/>
          <w:color w:val="auto"/>
        </w:rPr>
        <w:t>в отношении лота №__.</w:t>
      </w:r>
    </w:p>
    <w:p w:rsidR="003B3496" w:rsidRPr="008D435F" w:rsidRDefault="003B3496">
      <w:pPr>
        <w:jc w:val="both"/>
        <w:rPr>
          <w:color w:val="auto"/>
        </w:rPr>
      </w:pPr>
    </w:p>
    <w:p w:rsidR="003B3496" w:rsidRPr="008D435F" w:rsidRDefault="003B3496">
      <w:pPr>
        <w:jc w:val="center"/>
        <w:rPr>
          <w:b/>
          <w:color w:val="auto"/>
        </w:rPr>
      </w:pPr>
      <w:r w:rsidRPr="008D435F">
        <w:rPr>
          <w:b/>
          <w:color w:val="auto"/>
        </w:rPr>
        <w:t>3. ПОРЯДОК ВОЗВРАТА И УДЕРЖАНИЯ ЗАДАТКА</w:t>
      </w:r>
    </w:p>
    <w:p w:rsidR="003B3496" w:rsidRPr="008D435F" w:rsidRDefault="003B3496">
      <w:pPr>
        <w:jc w:val="center"/>
        <w:rPr>
          <w:b/>
          <w:color w:val="auto"/>
        </w:rPr>
      </w:pP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>3.1.</w:t>
      </w:r>
      <w:r w:rsidRPr="008D435F">
        <w:rPr>
          <w:color w:val="auto"/>
        </w:rPr>
        <w:t xml:space="preserve"> Задаток возвращается в случаях и в сроки, которые установлены п.п. 3.2 - 3.7 настоящего Договора, путем возврата суммы внесенного Задатка Претенденту. 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>3.2.</w:t>
      </w:r>
      <w:r w:rsidRPr="008D435F">
        <w:rPr>
          <w:color w:val="auto"/>
        </w:rPr>
        <w:t xml:space="preserve"> В случае если Претендент не будет допущен к участию в торгах,   сумма внесенного Претендентом Задатка возвращается Претенденту в течение 5 (Пяти) рабочих дней, прошедших с даты оформления Организатором торгов Протокола окончания приема и регистрации заявок на участие в торгах. 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lastRenderedPageBreak/>
        <w:t>3.3.</w:t>
      </w:r>
      <w:r w:rsidRPr="008D435F">
        <w:rPr>
          <w:color w:val="auto"/>
        </w:rPr>
        <w:t xml:space="preserve"> В случае, если Претендент участвовал в торгах, но не выиграл их,  сумма внесенного Претендентом Задатка возвращается Претенденту в течение 5 (Пяти) рабочих дней со дня подписания Протокола о результатах торгов.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 xml:space="preserve">3.4. </w:t>
      </w:r>
      <w:r w:rsidRPr="008D435F">
        <w:rPr>
          <w:color w:val="auto"/>
        </w:rPr>
        <w:t xml:space="preserve">В случае отзыва Претендентом заявки на участие в торгах до момента признания его победителем торгов, сумма внесенного Претендентом задатка возвращается Претенденту в течение 5 (Пяти) рабочих дней со дня поступления  Организатору торгов от Претендента уведомления об отзыве заявки. 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>3.5.</w:t>
      </w:r>
      <w:r w:rsidRPr="008D435F">
        <w:rPr>
          <w:color w:val="auto"/>
        </w:rPr>
        <w:t xml:space="preserve"> В случае признания торгов несостоявшимися</w:t>
      </w:r>
      <w:r w:rsidR="002E1048" w:rsidRPr="008D435F">
        <w:rPr>
          <w:color w:val="auto"/>
        </w:rPr>
        <w:t xml:space="preserve"> (за исключением  случая, указанного в абз. 2 п. 17 ст. 110 ФЗ «О несостоятельности (банкротстве)»)</w:t>
      </w:r>
      <w:r w:rsidRPr="008D435F">
        <w:rPr>
          <w:color w:val="auto"/>
        </w:rPr>
        <w:t xml:space="preserve">, сумма внесенного Претендентом задатка возвращается Претенденту в течение 5 (Пяти) рабочих дней со дня принятия Организатором торгов решения об объявлении торгов несостоявшимися. 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>3.6.</w:t>
      </w:r>
      <w:r w:rsidRPr="008D435F">
        <w:rPr>
          <w:color w:val="auto"/>
        </w:rPr>
        <w:t xml:space="preserve"> В случае отмены торгов по продаже Имущества, сумма внесенного Претендентом задатка возвращается Претенденту в течение 5 (Пяти) рабочих дней со дня принятия Организатором торгов решения об отмене торгов. 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>3.7.</w:t>
      </w:r>
      <w:r w:rsidRPr="008D435F">
        <w:rPr>
          <w:color w:val="auto"/>
        </w:rPr>
        <w:t xml:space="preserve"> Внесенный задаток не возвращается в случае, если Претендент, признанный победителем торгов: </w:t>
      </w:r>
    </w:p>
    <w:p w:rsidR="005A0312" w:rsidRPr="00755164" w:rsidRDefault="005A0312" w:rsidP="005A0312">
      <w:pPr>
        <w:jc w:val="both"/>
        <w:rPr>
          <w:color w:val="auto"/>
        </w:rPr>
      </w:pPr>
      <w:r w:rsidRPr="008D435F">
        <w:rPr>
          <w:color w:val="auto"/>
        </w:rPr>
        <w:t>- уклонится от заключения договора купли - продажи имущества в установленный извещением</w:t>
      </w:r>
      <w:r w:rsidR="002E1048" w:rsidRPr="008D435F">
        <w:rPr>
          <w:color w:val="auto"/>
        </w:rPr>
        <w:t xml:space="preserve"> </w:t>
      </w:r>
      <w:r w:rsidRPr="008D435F">
        <w:rPr>
          <w:color w:val="auto"/>
        </w:rPr>
        <w:t xml:space="preserve"> о проведении торгов</w:t>
      </w:r>
      <w:r w:rsidR="002E1048" w:rsidRPr="008D435F">
        <w:rPr>
          <w:color w:val="auto"/>
        </w:rPr>
        <w:t>, законом</w:t>
      </w:r>
      <w:r w:rsidRPr="008D435F">
        <w:rPr>
          <w:color w:val="auto"/>
        </w:rPr>
        <w:t xml:space="preserve"> срок;</w:t>
      </w:r>
      <w:r w:rsidRPr="00755164">
        <w:rPr>
          <w:color w:val="auto"/>
        </w:rPr>
        <w:t xml:space="preserve"> </w:t>
      </w:r>
    </w:p>
    <w:p w:rsidR="005A0312" w:rsidRPr="00755164" w:rsidRDefault="005A0312" w:rsidP="005A0312">
      <w:pPr>
        <w:jc w:val="both"/>
        <w:rPr>
          <w:color w:val="auto"/>
        </w:rPr>
      </w:pPr>
      <w:r w:rsidRPr="00755164">
        <w:rPr>
          <w:color w:val="auto"/>
        </w:rPr>
        <w:t>- уклонится от оплаты продаваемого на торгах Имущества в срок, установленный заключенным договором купли - продажи имущества.</w:t>
      </w:r>
    </w:p>
    <w:p w:rsidR="005A0312" w:rsidRPr="00755164" w:rsidRDefault="005A0312" w:rsidP="005A0312">
      <w:pPr>
        <w:jc w:val="both"/>
        <w:rPr>
          <w:color w:val="auto"/>
        </w:rPr>
      </w:pPr>
      <w:r w:rsidRPr="00755164">
        <w:rPr>
          <w:b/>
          <w:color w:val="auto"/>
        </w:rPr>
        <w:t>3.8.</w:t>
      </w:r>
      <w:r w:rsidRPr="00755164">
        <w:rPr>
          <w:color w:val="auto"/>
        </w:rPr>
        <w:t xml:space="preserve"> Внесенный Претендентом Задаток засчитывается в счет оплаты приобретаемого на торгах Имущества, при заключении в установленном порядке договора купли - продажи имущества. </w:t>
      </w:r>
    </w:p>
    <w:p w:rsidR="003B3496" w:rsidRDefault="003B3496">
      <w:pPr>
        <w:jc w:val="both"/>
        <w:rPr>
          <w:color w:val="auto"/>
        </w:rPr>
      </w:pPr>
    </w:p>
    <w:p w:rsidR="003B3496" w:rsidRDefault="003B3496">
      <w:pPr>
        <w:jc w:val="center"/>
        <w:rPr>
          <w:b/>
          <w:color w:val="auto"/>
        </w:rPr>
      </w:pPr>
      <w:r>
        <w:rPr>
          <w:b/>
          <w:color w:val="auto"/>
        </w:rPr>
        <w:t>4. СРОК ДЕЙСТВИЯ НАСТОЯЩЕГО ДОГОВОРА</w:t>
      </w:r>
    </w:p>
    <w:p w:rsidR="003B3496" w:rsidRDefault="003B3496">
      <w:pPr>
        <w:jc w:val="center"/>
        <w:rPr>
          <w:b/>
          <w:color w:val="auto"/>
        </w:rPr>
      </w:pPr>
    </w:p>
    <w:p w:rsidR="003B3496" w:rsidRDefault="003B3496">
      <w:pPr>
        <w:jc w:val="both"/>
        <w:rPr>
          <w:color w:val="auto"/>
        </w:rPr>
      </w:pPr>
      <w:r>
        <w:rPr>
          <w:b/>
          <w:color w:val="auto"/>
        </w:rPr>
        <w:t>4.1.</w:t>
      </w:r>
      <w:r>
        <w:rPr>
          <w:color w:val="auto"/>
        </w:rPr>
        <w:t xml:space="preserve">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3B3496" w:rsidRDefault="003B3496">
      <w:pPr>
        <w:pStyle w:val="a7"/>
        <w:ind w:righ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4.2.</w:t>
      </w:r>
      <w:r>
        <w:rPr>
          <w:sz w:val="24"/>
          <w:szCs w:val="24"/>
        </w:rPr>
        <w:t xml:space="preserve"> За невыполнение или ненадлежащее выполнение обязательств, принятых на себя по настоящему Договору, стороны  несут  имущественную ответственность в соответствии с действующим  законодательством  РФ.</w:t>
      </w:r>
    </w:p>
    <w:p w:rsidR="003B3496" w:rsidRDefault="003B3496">
      <w:pPr>
        <w:pStyle w:val="a7"/>
        <w:ind w:righ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4.3.</w:t>
      </w:r>
      <w:r>
        <w:rPr>
          <w:sz w:val="24"/>
          <w:szCs w:val="24"/>
        </w:rPr>
        <w:t xml:space="preserve"> Все возможные споры и разногласия, возникающие при исполнении  настоящего  договора, а также другие существенные вопросы решаются по взаимному согласованию сторон.</w:t>
      </w:r>
    </w:p>
    <w:p w:rsidR="003B3496" w:rsidRDefault="003B3496">
      <w:pPr>
        <w:jc w:val="both"/>
      </w:pPr>
      <w:r>
        <w:rPr>
          <w:b/>
        </w:rPr>
        <w:t>4.4.</w:t>
      </w:r>
      <w:r>
        <w:t xml:space="preserve"> В случае если стороны не могут прийти к взаимоприемлемому решению, все споры подлежат рассмотрению в  соответствующем суде по месту нахождения Организатора торгов.</w:t>
      </w:r>
    </w:p>
    <w:p w:rsidR="003B3496" w:rsidRDefault="003B3496">
      <w:pPr>
        <w:jc w:val="both"/>
      </w:pPr>
      <w:r>
        <w:rPr>
          <w:b/>
        </w:rPr>
        <w:t>4.5.</w:t>
      </w:r>
      <w: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второй экземпляр - у Претендента.</w:t>
      </w:r>
    </w:p>
    <w:p w:rsidR="003B3496" w:rsidRDefault="003B3496">
      <w:pPr>
        <w:jc w:val="both"/>
        <w:rPr>
          <w:color w:val="auto"/>
        </w:rPr>
      </w:pPr>
    </w:p>
    <w:p w:rsidR="003B3496" w:rsidRDefault="003B3496">
      <w:pPr>
        <w:jc w:val="both"/>
        <w:rPr>
          <w:rFonts w:cs="AGOpus"/>
          <w:color w:val="auto"/>
          <w:shd w:val="clear" w:color="auto" w:fill="00FFFF"/>
        </w:rPr>
      </w:pPr>
    </w:p>
    <w:tbl>
      <w:tblPr>
        <w:tblW w:w="10412" w:type="dxa"/>
        <w:tblLayout w:type="fixed"/>
        <w:tblLook w:val="0000"/>
      </w:tblPr>
      <w:tblGrid>
        <w:gridCol w:w="4896"/>
        <w:gridCol w:w="5516"/>
      </w:tblGrid>
      <w:tr w:rsidR="00AB6C1F" w:rsidTr="00AB6C1F">
        <w:tc>
          <w:tcPr>
            <w:tcW w:w="4896" w:type="dxa"/>
            <w:shd w:val="clear" w:color="auto" w:fill="auto"/>
          </w:tcPr>
          <w:p w:rsidR="00AB6C1F" w:rsidRDefault="00AB6C1F" w:rsidP="000A0557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«Претендент»                             </w:t>
            </w:r>
          </w:p>
        </w:tc>
        <w:tc>
          <w:tcPr>
            <w:tcW w:w="5516" w:type="dxa"/>
            <w:shd w:val="clear" w:color="auto" w:fill="auto"/>
          </w:tcPr>
          <w:p w:rsidR="00AB6C1F" w:rsidRDefault="00AB6C1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«Организатор торгов»                             </w:t>
            </w:r>
          </w:p>
        </w:tc>
      </w:tr>
      <w:tr w:rsidR="00AB6C1F" w:rsidTr="00AB6C1F">
        <w:tc>
          <w:tcPr>
            <w:tcW w:w="4896" w:type="dxa"/>
            <w:shd w:val="clear" w:color="auto" w:fill="auto"/>
          </w:tcPr>
          <w:p w:rsidR="00AB6C1F" w:rsidRDefault="00AB6C1F" w:rsidP="000A0557">
            <w:pPr>
              <w:snapToGrid w:val="0"/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</w:p>
          <w:p w:rsidR="00AB6C1F" w:rsidRDefault="00AB6C1F" w:rsidP="000A0557">
            <w:pPr>
              <w:jc w:val="both"/>
            </w:pPr>
          </w:p>
          <w:p w:rsidR="005236B6" w:rsidRDefault="005236B6" w:rsidP="000A0557">
            <w:pPr>
              <w:jc w:val="both"/>
            </w:pPr>
          </w:p>
          <w:p w:rsidR="00AB6C1F" w:rsidRDefault="00AB6C1F" w:rsidP="000A0557">
            <w:pPr>
              <w:jc w:val="both"/>
            </w:pPr>
          </w:p>
          <w:p w:rsidR="00AB6C1F" w:rsidRDefault="00AB6C1F" w:rsidP="000A0557">
            <w:pPr>
              <w:snapToGrid w:val="0"/>
              <w:jc w:val="both"/>
            </w:pPr>
            <w:r>
              <w:t>____________________/_________________/</w:t>
            </w:r>
          </w:p>
        </w:tc>
        <w:tc>
          <w:tcPr>
            <w:tcW w:w="5516" w:type="dxa"/>
            <w:shd w:val="clear" w:color="auto" w:fill="auto"/>
          </w:tcPr>
          <w:tbl>
            <w:tblPr>
              <w:tblW w:w="0" w:type="auto"/>
              <w:tblLayout w:type="fixed"/>
              <w:tblLook w:val="0000"/>
            </w:tblPr>
            <w:tblGrid>
              <w:gridCol w:w="5516"/>
            </w:tblGrid>
            <w:tr w:rsidR="00AB6C1F" w:rsidTr="00DB45A8">
              <w:tc>
                <w:tcPr>
                  <w:tcW w:w="5516" w:type="dxa"/>
                  <w:shd w:val="clear" w:color="auto" w:fill="auto"/>
                </w:tcPr>
                <w:p w:rsidR="00127D26" w:rsidRPr="00127D26" w:rsidRDefault="00127D26" w:rsidP="00127D26">
                  <w:pPr>
                    <w:snapToGrid w:val="0"/>
                    <w:rPr>
                      <w:b/>
                    </w:rPr>
                  </w:pPr>
                  <w:r w:rsidRPr="00127D26">
                    <w:rPr>
                      <w:b/>
                    </w:rPr>
                    <w:t>ООО «Сапфир-Л»</w:t>
                  </w:r>
                </w:p>
                <w:p w:rsidR="00127D26" w:rsidRPr="00127D26" w:rsidRDefault="00127D26" w:rsidP="00127D26">
                  <w:pPr>
                    <w:snapToGrid w:val="0"/>
                  </w:pPr>
                  <w:r w:rsidRPr="00127D26">
                    <w:t>Юридический адрес: 398902, Липецкая область, г. Липецк, ул. Юношеская,  д.50</w:t>
                  </w:r>
                </w:p>
                <w:p w:rsidR="00127D26" w:rsidRPr="00127D26" w:rsidRDefault="00127D26" w:rsidP="00127D26">
                  <w:pPr>
                    <w:snapToGrid w:val="0"/>
                  </w:pPr>
                  <w:r w:rsidRPr="00127D26">
                    <w:t xml:space="preserve">Почтовый адрес: 398059, г. Липецк, пл. Коммунальная, 9а, офис 507 </w:t>
                  </w:r>
                </w:p>
                <w:p w:rsidR="00127D26" w:rsidRPr="00127D26" w:rsidRDefault="00127D26" w:rsidP="00127D26">
                  <w:pPr>
                    <w:snapToGrid w:val="0"/>
                  </w:pPr>
                  <w:r w:rsidRPr="00127D26">
                    <w:t>ОГРН: 1094823012899</w:t>
                  </w:r>
                </w:p>
                <w:p w:rsidR="00127D26" w:rsidRPr="00127D26" w:rsidRDefault="00127D26" w:rsidP="00127D26">
                  <w:pPr>
                    <w:snapToGrid w:val="0"/>
                  </w:pPr>
                  <w:r w:rsidRPr="00127D26">
                    <w:t>ИНН:  4826069405</w:t>
                  </w:r>
                </w:p>
                <w:p w:rsidR="00127D26" w:rsidRDefault="00127D26" w:rsidP="00127D26">
                  <w:pPr>
                    <w:snapToGrid w:val="0"/>
                  </w:pPr>
                </w:p>
                <w:p w:rsidR="00127D26" w:rsidRDefault="00127D26" w:rsidP="00127D26">
                  <w:pPr>
                    <w:snapToGrid w:val="0"/>
                  </w:pPr>
                </w:p>
                <w:p w:rsidR="00127D26" w:rsidRDefault="00127D26" w:rsidP="00127D26">
                  <w:pPr>
                    <w:snapToGrid w:val="0"/>
                  </w:pPr>
                </w:p>
                <w:p w:rsidR="00127D26" w:rsidRPr="00127D26" w:rsidRDefault="00127D26" w:rsidP="00127D26">
                  <w:pPr>
                    <w:snapToGrid w:val="0"/>
                  </w:pPr>
                </w:p>
                <w:p w:rsidR="00127D26" w:rsidRPr="00127D26" w:rsidRDefault="00127D26" w:rsidP="00127D26">
                  <w:pPr>
                    <w:snapToGrid w:val="0"/>
                    <w:rPr>
                      <w:b/>
                    </w:rPr>
                  </w:pPr>
                  <w:r w:rsidRPr="00127D26">
                    <w:rPr>
                      <w:b/>
                    </w:rPr>
                    <w:t>Конкурсный управляющий</w:t>
                  </w:r>
                </w:p>
                <w:p w:rsidR="00127D26" w:rsidRPr="00127D26" w:rsidRDefault="00127D26" w:rsidP="00127D26">
                  <w:pPr>
                    <w:snapToGrid w:val="0"/>
                    <w:rPr>
                      <w:b/>
                    </w:rPr>
                  </w:pPr>
                </w:p>
                <w:p w:rsidR="00AB6C1F" w:rsidRDefault="00127D26" w:rsidP="00127D26">
                  <w:pPr>
                    <w:snapToGrid w:val="0"/>
                    <w:rPr>
                      <w:rFonts w:eastAsia="Arial" w:cs="Arial"/>
                      <w:color w:val="auto"/>
                    </w:rPr>
                  </w:pPr>
                  <w:r w:rsidRPr="00127D26">
                    <w:rPr>
                      <w:b/>
                    </w:rPr>
                    <w:t>_____________________</w:t>
                  </w:r>
                  <w:r>
                    <w:rPr>
                      <w:b/>
                    </w:rPr>
                    <w:t>/</w:t>
                  </w:r>
                  <w:r w:rsidRPr="00127D26">
                    <w:rPr>
                      <w:b/>
                    </w:rPr>
                    <w:t>С.А. Строганов</w:t>
                  </w:r>
                  <w:r>
                    <w:rPr>
                      <w:b/>
                    </w:rPr>
                    <w:t>/</w:t>
                  </w:r>
                </w:p>
              </w:tc>
            </w:tr>
          </w:tbl>
          <w:p w:rsidR="00AB6C1F" w:rsidRDefault="00AB6C1F">
            <w:pPr>
              <w:snapToGrid w:val="0"/>
              <w:rPr>
                <w:rFonts w:eastAsia="Arial" w:cs="Arial"/>
                <w:color w:val="auto"/>
              </w:rPr>
            </w:pPr>
          </w:p>
        </w:tc>
      </w:tr>
      <w:tr w:rsidR="003B3496" w:rsidTr="00AB6C1F">
        <w:trPr>
          <w:trHeight w:val="778"/>
        </w:trPr>
        <w:tc>
          <w:tcPr>
            <w:tcW w:w="4896" w:type="dxa"/>
            <w:shd w:val="clear" w:color="auto" w:fill="auto"/>
          </w:tcPr>
          <w:p w:rsidR="003B3496" w:rsidRDefault="003B3496">
            <w:pPr>
              <w:snapToGrid w:val="0"/>
              <w:jc w:val="both"/>
            </w:pPr>
          </w:p>
        </w:tc>
        <w:tc>
          <w:tcPr>
            <w:tcW w:w="5516" w:type="dxa"/>
            <w:shd w:val="clear" w:color="auto" w:fill="auto"/>
          </w:tcPr>
          <w:p w:rsidR="003B3496" w:rsidRDefault="003B3496">
            <w:pPr>
              <w:snapToGrid w:val="0"/>
              <w:rPr>
                <w:b/>
                <w:shd w:val="clear" w:color="auto" w:fill="00FF00"/>
              </w:rPr>
            </w:pPr>
          </w:p>
        </w:tc>
      </w:tr>
    </w:tbl>
    <w:p w:rsidR="003B3496" w:rsidRDefault="003B3496">
      <w:pPr>
        <w:autoSpaceDE w:val="0"/>
        <w:jc w:val="both"/>
      </w:pPr>
    </w:p>
    <w:sectPr w:rsidR="003B3496">
      <w:footerReference w:type="default" r:id="rId7"/>
      <w:pgSz w:w="11906" w:h="16838"/>
      <w:pgMar w:top="360" w:right="849" w:bottom="1134" w:left="1260" w:header="720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44AF" w:rsidRDefault="009A44AF">
      <w:r>
        <w:separator/>
      </w:r>
    </w:p>
  </w:endnote>
  <w:endnote w:type="continuationSeparator" w:id="1">
    <w:p w:rsidR="009A44AF" w:rsidRDefault="009A44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GOpu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496" w:rsidRDefault="003B3496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75pt;margin-top:.05pt;width:5.65pt;height:13.4pt;z-index:251657728;mso-wrap-distance-left:0;mso-wrap-distance-right:0;mso-position-horizontal-relative:page" stroked="f">
          <v:fill opacity="0" color2="black"/>
          <v:textbox inset="0,0,0,0">
            <w:txbxContent>
              <w:p w:rsidR="003B3496" w:rsidRDefault="003B3496">
                <w:pPr>
                  <w:pStyle w:val="a9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8A16C1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44AF" w:rsidRDefault="009A44AF">
      <w:r>
        <w:separator/>
      </w:r>
    </w:p>
  </w:footnote>
  <w:footnote w:type="continuationSeparator" w:id="1">
    <w:p w:rsidR="009A44AF" w:rsidRDefault="009A44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06ADA"/>
    <w:rsid w:val="00072F54"/>
    <w:rsid w:val="000A0557"/>
    <w:rsid w:val="000C2383"/>
    <w:rsid w:val="000C3A60"/>
    <w:rsid w:val="00127D26"/>
    <w:rsid w:val="00180722"/>
    <w:rsid w:val="00184308"/>
    <w:rsid w:val="001A7367"/>
    <w:rsid w:val="00200374"/>
    <w:rsid w:val="00282870"/>
    <w:rsid w:val="002930F9"/>
    <w:rsid w:val="002E1048"/>
    <w:rsid w:val="003B3496"/>
    <w:rsid w:val="0042197C"/>
    <w:rsid w:val="00425772"/>
    <w:rsid w:val="00494F93"/>
    <w:rsid w:val="004A1056"/>
    <w:rsid w:val="005236B6"/>
    <w:rsid w:val="00543A51"/>
    <w:rsid w:val="00555AD1"/>
    <w:rsid w:val="00593155"/>
    <w:rsid w:val="005A0312"/>
    <w:rsid w:val="005A3135"/>
    <w:rsid w:val="006553FB"/>
    <w:rsid w:val="006E63A4"/>
    <w:rsid w:val="007455FB"/>
    <w:rsid w:val="007703C1"/>
    <w:rsid w:val="00806ADA"/>
    <w:rsid w:val="0081563B"/>
    <w:rsid w:val="008A16C1"/>
    <w:rsid w:val="008C4325"/>
    <w:rsid w:val="008D435F"/>
    <w:rsid w:val="009415F8"/>
    <w:rsid w:val="00966732"/>
    <w:rsid w:val="00982FD3"/>
    <w:rsid w:val="0099092C"/>
    <w:rsid w:val="009A44AF"/>
    <w:rsid w:val="009C1DB0"/>
    <w:rsid w:val="00AA196D"/>
    <w:rsid w:val="00AB6C1F"/>
    <w:rsid w:val="00AF2EB5"/>
    <w:rsid w:val="00AF632A"/>
    <w:rsid w:val="00B4425A"/>
    <w:rsid w:val="00B53619"/>
    <w:rsid w:val="00B9172A"/>
    <w:rsid w:val="00C52671"/>
    <w:rsid w:val="00D66017"/>
    <w:rsid w:val="00DB45A8"/>
    <w:rsid w:val="00E270CD"/>
    <w:rsid w:val="00EA5F85"/>
    <w:rsid w:val="00EF2C61"/>
    <w:rsid w:val="00EF51FB"/>
    <w:rsid w:val="00F15FA6"/>
    <w:rsid w:val="00FD41D5"/>
    <w:rsid w:val="00FD472E"/>
    <w:rsid w:val="00FF1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color w:val="000000"/>
      <w:sz w:val="24"/>
      <w:szCs w:val="24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Текст выноски Знак"/>
    <w:rPr>
      <w:rFonts w:ascii="Tahoma" w:hAnsi="Tahoma" w:cs="Tahoma"/>
      <w:color w:val="000000"/>
      <w:sz w:val="16"/>
      <w:szCs w:val="16"/>
    </w:rPr>
  </w:style>
  <w:style w:type="character" w:customStyle="1" w:styleId="a5">
    <w:name w:val="Основной текст Знак"/>
    <w:rPr>
      <w:kern w:val="1"/>
      <w:lang w:val="ru-RU" w:eastAsia="ar-SA" w:bidi="ar-SA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pPr>
      <w:widowControl w:val="0"/>
      <w:suppressAutoHyphens/>
      <w:ind w:right="-766"/>
    </w:pPr>
    <w:rPr>
      <w:rFonts w:eastAsia="Arial"/>
      <w:kern w:val="1"/>
      <w:lang w:eastAsia="ar-SA"/>
    </w:rPr>
  </w:style>
  <w:style w:type="paragraph" w:styleId="a8">
    <w:name w:val="List"/>
    <w:basedOn w:val="a7"/>
    <w:rPr>
      <w:rFonts w:ascii="Arial" w:hAnsi="Arial"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Balloon Text"/>
    <w:basedOn w:val="a"/>
    <w:rPr>
      <w:rFonts w:ascii="Tahoma" w:hAnsi="Tahoma"/>
      <w:sz w:val="16"/>
      <w:szCs w:val="16"/>
      <w:lang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Содержимое врезки"/>
    <w:basedOn w:val="a7"/>
  </w:style>
  <w:style w:type="paragraph" w:styleId="ae">
    <w:name w:val="header"/>
    <w:basedOn w:val="a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5NlELR0o6ey9kJirvtVm/BR1B+uR9DNgH0/s/wvZrek=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HPwZ5OE8aOR6JSl58YmoRoyLv28w1zMtnPfgA9oUYgqIxiY5yaKzvLUv7dI8Np2UHTo9fqbQ
    BVbLSSE4C710bw==
  </SignatureValue>
  <KeyInfo>
    <X509Data>
      <X509Certificate>
          MIIK7zCCCp6gAwIBAgIQb5C46fJCNYjnEWkxGu4mWjAIBgYqhQMCAgMwggFiMSIwIAYJKoZI
          hvcNAQkBFhNjYV90ZW5zb3JAdGVuc29yLnJ1MRgwFgYFKoUDZAESDTEwMjc2MDA3ODc5OTQx
          GjAYBggqhQMDgQMBARIMMDA3NjA1MDE2MDMwMQswCQYDVQQGEwJSVTExMC8GA1UECAwoNzYg
          0K/RgNC+0YHQu9Cw0LLRgdC60LDRjyDQvtCx0LvQsNGB0YLRjDEbMBkGA1UEBwwS0K/RgNC+
          0YHQu9Cw0LLQu9GMMTQwMgYDVQQJDCvQnNC+0YHQutC+0LLRgdC60LjQuSDQv9GA0L7RgdC/
          0LXQutGCINC0LjEyMTAwLgYDVQQLDCfQo9C00L7RgdGC0L7QstC10YDRj9GO0YnQuNC5INGG
          0LXQvdGC0YAxLTArBgNVBAoMJNCe0J7QniDQmtC+0LzQv9Cw0L3QuNGPINCi0LXQvdC30L7R
          gDESMBAGA1UEAwwJVEVOU09SQ0E1MB4XDTE3MDUwNTA3NTM0NloXDTE4MDUwNTA4MDM0Nlow
          ggGPMS4wLAYDVQQJDCXRg9C7LtCY0LwuINCc0LjRh9GD0YDQuNC90LAsIDIy0JAsIDU4MSsw
          KQYDVQQIDCI0OCDQm9C40L/QtdGG0LrQsNGPINC+0LHQu9Cw0YHRgtGMMRUwEwYDVQQHDAzQ
          m9C40L/QtdGG0LoxCzAJBgNVBAYTAlJVMTAwLgYDVQQqDCfQodC10YDQs9C10Lkg0JDQu9C1
          0LrRgdCw0L3QtNGA0L7QstC40YcxGzAZBgNVBAQMEtCh0YLRgNC+0LPQsNC90L7QsjFDMEEG
          A1UEAww60KHRgtGA0L7Qs9Cw0L3QvtCyINCh0LXRgNCz0LXQuSDQkNC70LXQutGB0LDQvdC0
          0YDQvtCy0LjRhzEfMB0GCSqGSIb3DQEJAgwQSU5OPTQ4MjQwMjc1MTI5OTEjMCEGCSqGSIb3
          DQEJARYUYXZpbG92QGxleGxpcGV0c2sucnUxGjAYBggqhQMDgQMBARIMNDgyNDAyNzUxMjk5
          MRYwFAYFKoUDZAMSCzA3MDUyNDA3MTI2MGMwHAYGKoUDAgITMBIGByqFAwICJAAGByqFAwIC
          HgEDQwAEQKa9zm3A4ID+NSt26SRmo3vXChZrTJdxXGu13/qITvx7Jg6cRHgJR0n4ep6G9xzV
          CtAgN0yc7JFv0oqG7uWlLZujggb7MIIG9zAOBgNVHQ8BAf8EBAMCBPAwggELBgNVHSUEggEC
          MIH/BgcqhQMCAiIZBgcqhQMCAiIaBgcqhQMCAiIGBgYqhQMCFwMGCCqFAwJAAQEBBggqhQMD
          gR0CDQYIKoUDAykBAwQGCCqFAwM6AgELBggqhQMDOgIBAgYJKoUDAz8BAQIEBggqhQMDCGQB
          EwYIKoUDAwhkASoGBiqFAwNZGAYGKoUDA10PBgcqhQMFAxIBBgcqhQMFAxICBgcqhQMFAygB
          BgcqhQMFAzABBgcqhQMGJQEBBgYqhQMGKAEGCCqFAwYpAQEBBggqhQMGKgUFBQYIKoUDBiwB
          AQEGCCqFAwYtAQEBBggqhQMHAhUBAgYIKwYBBQUHAwIGCCsGAQUFBwMEMB0GA1UdIAQWMBQw
          CAYGKoUDZHEBMAgGBiqFA2RxAjAhBgUqhQNkbwQYDBbQmtGA0LjQv9GC0L7Qn9GA0L4gQ1NQ
          MIIBXAYDVR0jBIIBUzCCAU+AFDaQFwiUrIPbMYV6Jvq1pup3CsDxoYIBKaSCASUwggEhMRow
          GAYIKoUDA4EDAQESDDAwNzcxMDQ3NDM3NTEYMBYGBSqFA2QBEg0xMDQ3NzAyMDI2NzAxMR4w
          HAYJKoZIhvcNAQkBFg9kaXRAbWluc3Z5YXoucnUxPDA6BgNVBAkMMzEyNTM3NSDQsy4g0JzQ
          vtGB0LrQstCwINGD0LsuINCi0LLQtdGA0YHQutCw0Y8g0LQuNzEsMCoGA1UECgwj0JzQuNC9
          0LrQvtC80YHQstGP0LfRjCDQoNC+0YHRgdC40LgxFTATBgNVBAcMDNCc0L7RgdC60LLQsDEc
          MBoGA1UECAwTNzcg0LMuINCc0L7RgdC60LLQsDELMAkGA1UEBhMCUlUxGzAZBgNVBAMMEtCj
          0KYgMSDQmNChINCT0KPQpoIKdCUkVQADAAAH6TAdBgNVHQ4EFgQUIEKQi+hCIlDqPIR7NGex
          r7fnI+8wKwYDVR0QBCQwIoAPMjAxNzA1MDUwNzUzNDZagQ8yMDE4MDUwNTA3NTM0NlowggEp
          BgUqhQNkcASCAR4wggEaDCHQn9CQ0JrQnCAi0JrRgNC40L/RgtC+0J/RgNC+IEhTTSIMUyLQ
          o9C00L7RgdGC0L7QstC10YDRj9GO0YnQuNC5INGG0LXQvdGC0YAgItCa0YDQuNC/0YLQvtCf
          0YDQviDQo9CmIiDQstC10YDRgdC40LggMi4wDE/QodC10YDRgtC40YTQuNC60LDRgiDRgdC+
          0L7RgtCy0LXRgtGB0YLQstC40Y8g4oSWINCh0KQvMTIxLTI0MTQg0L7RgiAxNy4wNi4yMDE0
          DE/QodC10YDRgtC40YTQuNC60LDRgiDRgdC+0L7RgtCy0LXRgtGB0YLQstC40Y8g4oSWINCh
          0KQvMTI4LTI5ODMg0L7RgiAxOC4xMS4yMDE2MIIBGgYDVR0fBIIBETCCAQ0wJ6AloCOGIWh0
          dHA6Ly90ZW5zb3IucnUvY2EvdGVuc29yY2E1LmNybDA+oDygOoY4aHR0cDovL3RheDQudGVu
          c29yLnJ1L3RlbnNvcmNhNS9jZXJ0ZW5yb2xsL3RlbnNvcmNhNS5jcmwwNKAyoDCGLmh0dHA6
          Ly9jcmwudGVuc29yLnJ1L3RheDQvY2EvY3JsL3RlbnNvcmNhNS5jcmwwNaAzoDGGL2h0dHA6
          Ly9jcmwyLnRlbnNvci5ydS90YXg0L2NhL2NybC90ZW5zb3JjYTUuY3JsMDWgM6Axhi9odHRw
          Oi8vY3JsMy50ZW5zb3IucnUvdGF4NC9jYS9jcmwvdGVuc29yY2E1LmNybDCCAZsGCCsGAQUF
          BwEBBIIBjTCCAYkwOQYIKwYBBQUHMAGGLWh0dHA6Ly90YXg0LnRlbnNvci5ydS9vY3NwLXRl
          bnNvcmNhNS9vY3NwLnNyZjBEBggrBgEFBQcwAoY4aHR0cDovL3RheDQudGVuc29yLnJ1L3Rl
          bnNvcmNhNS9jZXJ0ZW5yb2xsL3RlbnNvcmNhNS5jcnQwLQYIKwYBBQUHMAKGIWh0dHA6Ly90
          ZW5zb3IucnUvY2EvdGVuc29yY2E1LmNydDA2BggrBgEFBQcwAoYqaHR0cDovL2NybC50ZW5z
          b3IucnUvdGF4NC9jYS90ZW5zb3JjYTUuY3J0MDcGCCsGAQUFBzAChitodHRwOi8vY3JsMi50
          ZW5zb3IucnUvdGF4NC9jYS90ZW5zb3JjYTUuY3J0MDcGCCsGAQUFBzAChitodHRwOi8vY3Js
          My50ZW5zb3IucnUvdGF4NC9jYS90ZW5zb3JjYTUuY3J0MC0GCCsGAQUFBzAChiFodHRwOi8v
          dGF4NC50ZW5zb3IucnUvdHNwL3RzcC5zcmYwCAYGKoUDAgIDA0EAkGlYmvut/JVn9oNzCxLv
          v+0InNR9EwteBN44JodBtpqseXbMvPXU5AP8DEst06bv59tFrCXd0A4Jo+d33vaJEg==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5gffLxWKnbvX4kJaK/SABqXOT/g=</DigestValue>
      </Reference>
      <Reference URI="/word/document.xml?ContentType=application/vnd.openxmlformats-officedocument.wordprocessingml.document.main+xml">
        <DigestMethod Algorithm="http://www.w3.org/2000/09/xmldsig#sha1"/>
        <DigestValue>/fPKMa3RijzBH3hvL+cmOc1pdAI=</DigestValue>
      </Reference>
      <Reference URI="/word/endnotes.xml?ContentType=application/vnd.openxmlformats-officedocument.wordprocessingml.endnotes+xml">
        <DigestMethod Algorithm="http://www.w3.org/2000/09/xmldsig#sha1"/>
        <DigestValue>jkAYuseYEXQxvFC18Mi0n7UkWCY=</DigestValue>
      </Reference>
      <Reference URI="/word/fontTable.xml?ContentType=application/vnd.openxmlformats-officedocument.wordprocessingml.fontTable+xml">
        <DigestMethod Algorithm="http://www.w3.org/2000/09/xmldsig#sha1"/>
        <DigestValue>OgyXUl56wsOwHX8/MnDtgcnypVk=</DigestValue>
      </Reference>
      <Reference URI="/word/footer1.xml?ContentType=application/vnd.openxmlformats-officedocument.wordprocessingml.footer+xml">
        <DigestMethod Algorithm="http://www.w3.org/2000/09/xmldsig#sha1"/>
        <DigestValue>RUCnMRQHr3dt25xXIg/nAcRQZYk=</DigestValue>
      </Reference>
      <Reference URI="/word/footnotes.xml?ContentType=application/vnd.openxmlformats-officedocument.wordprocessingml.footnotes+xml">
        <DigestMethod Algorithm="http://www.w3.org/2000/09/xmldsig#sha1"/>
        <DigestValue>llySF7mSlc6GemJZ8HF0Mw4Zxpo=</DigestValue>
      </Reference>
      <Reference URI="/word/numbering.xml?ContentType=application/vnd.openxmlformats-officedocument.wordprocessingml.numbering+xml">
        <DigestMethod Algorithm="http://www.w3.org/2000/09/xmldsig#sha1"/>
        <DigestValue>FmK+7T7tdvY9Me5FqfDZjbUTZXc=</DigestValue>
      </Reference>
      <Reference URI="/word/settings.xml?ContentType=application/vnd.openxmlformats-officedocument.wordprocessingml.settings+xml">
        <DigestMethod Algorithm="http://www.w3.org/2000/09/xmldsig#sha1"/>
        <DigestValue>Lh3ARUHHtNoFVzf7OEGA3ZCCXZs=</DigestValue>
      </Reference>
      <Reference URI="/word/styles.xml?ContentType=application/vnd.openxmlformats-officedocument.wordprocessingml.styles+xml">
        <DigestMethod Algorithm="http://www.w3.org/2000/09/xmldsig#sha1"/>
        <DigestValue>IV0gnZoHcbqz4WVC0OiQ2JiADcw=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2018-01-25T12:05:23Z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eXPerience</dc:creator>
  <cp:lastModifiedBy>user</cp:lastModifiedBy>
  <cp:revision>2</cp:revision>
  <cp:lastPrinted>2012-09-17T08:25:00Z</cp:lastPrinted>
  <dcterms:created xsi:type="dcterms:W3CDTF">2018-01-25T07:13:00Z</dcterms:created>
  <dcterms:modified xsi:type="dcterms:W3CDTF">2018-01-25T07:13:00Z</dcterms:modified>
</cp:coreProperties>
</file>