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A4D92">
        <w:rPr>
          <w:sz w:val="28"/>
          <w:szCs w:val="28"/>
        </w:rPr>
        <w:t>55361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A4D92">
        <w:rPr>
          <w:rFonts w:ascii="Times New Roman" w:hAnsi="Times New Roman" w:cs="Times New Roman"/>
          <w:sz w:val="28"/>
          <w:szCs w:val="28"/>
        </w:rPr>
        <w:t>04.07.2017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020EA8" w:rsidRDefault="002A4D9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20EA8">
              <w:rPr>
                <w:sz w:val="28"/>
                <w:szCs w:val="28"/>
              </w:rPr>
              <w:t>Общество с ограниченной ответственностью «УС-2 Интердорстрой»</w:t>
            </w:r>
            <w:r w:rsidR="00D342DA" w:rsidRPr="00020EA8">
              <w:rPr>
                <w:sz w:val="28"/>
                <w:szCs w:val="28"/>
              </w:rPr>
              <w:t xml:space="preserve">, </w:t>
            </w:r>
          </w:p>
          <w:p w:rsidR="00D342DA" w:rsidRPr="001D2D62" w:rsidRDefault="002A4D9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020EA8">
              <w:rPr>
                <w:sz w:val="28"/>
                <w:szCs w:val="28"/>
              </w:rPr>
              <w:t xml:space="preserve">396790, Воронежская обл., г. </w:t>
            </w:r>
            <w:proofErr w:type="gramStart"/>
            <w:r w:rsidRPr="00020EA8">
              <w:rPr>
                <w:sz w:val="28"/>
                <w:szCs w:val="28"/>
              </w:rPr>
              <w:t>Богучар,  ул.</w:t>
            </w:r>
            <w:proofErr w:type="gramEnd"/>
            <w:r w:rsidRPr="00020EA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Дзержинского</w:t>
            </w:r>
            <w:proofErr w:type="spellEnd"/>
            <w:r>
              <w:rPr>
                <w:sz w:val="28"/>
                <w:szCs w:val="28"/>
                <w:lang w:val="en-US"/>
              </w:rPr>
              <w:t>, д.174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1023601074309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3603005678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020EA8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A4D92" w:rsidRPr="00020EA8" w:rsidRDefault="002A4D9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</w:p>
          <w:p w:rsidR="00D342DA" w:rsidRPr="00020EA8" w:rsidRDefault="00020E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</w:t>
            </w:r>
            <w:bookmarkStart w:id="0" w:name="_GoBack"/>
            <w:bookmarkEnd w:id="0"/>
            <w:r w:rsidR="002A4D92"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"СРО АУ СЗ" (Некоммерческое партнерство "Саморегулируемая организация арбитражных управляющих Северо-Запада")</w:t>
            </w:r>
          </w:p>
        </w:tc>
      </w:tr>
      <w:tr w:rsidR="00D342DA" w:rsidRPr="00020EA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020EA8" w:rsidRDefault="002A4D9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20EA8">
              <w:rPr>
                <w:sz w:val="28"/>
                <w:szCs w:val="28"/>
              </w:rPr>
              <w:t>Арбитражный суд Воронежской области</w:t>
            </w:r>
            <w:r w:rsidR="00D342DA" w:rsidRPr="00020EA8">
              <w:rPr>
                <w:sz w:val="28"/>
                <w:szCs w:val="28"/>
              </w:rPr>
              <w:t xml:space="preserve">, дело о банкротстве </w:t>
            </w:r>
            <w:r w:rsidRPr="00020EA8">
              <w:rPr>
                <w:sz w:val="28"/>
                <w:szCs w:val="28"/>
              </w:rPr>
              <w:t>А14-8478/2013</w:t>
            </w:r>
          </w:p>
        </w:tc>
      </w:tr>
      <w:tr w:rsidR="00D342DA" w:rsidRPr="00020EA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020EA8" w:rsidRDefault="002A4D9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Воронежской области</w:t>
            </w:r>
            <w:r w:rsidR="00D342DA"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12.05.2014</w:t>
            </w:r>
            <w:r w:rsidR="00D342DA"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4D9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трактор с бульдозерным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рыхлительным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оборудованием  Т-11.01Я1БР-1 (2008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зав.ном.машины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001022 (214.09.2008), двигатель №80270696, мощность двигателя, кВт/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127/173, цвет: желтый); трактор с бульдозерным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рыхлительным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оборудованием  Т-11.01Я1БР-1 (2008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зав.ном.машины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001023 (212.09.2008), двигатель №80271707, мощность двигателя, кВт/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127/173, цвет: желтый); экскаватор универсальный ЕК 270-05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(2006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зав.ном.машины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1144, двигатель №50178808, мощность двигателя кВт/л.с.:132/180, цвет: оранжевый); фронтальный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минипогрузчик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KOMATSU SK 1026 (2008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зав.ном.машины:37CTF50075, двигатель №65826, мощность двигателя кВт/л.с.:62/84,3,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цвет:желтый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); экскаватор  KOMATSU WB97S-5E0 (2008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зав.ном.машины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F30152, двигатель №:0534201, мощность двигателя кВт/л.с.:74/100.6, цвет: желтый); каток дорожный VOLVO SD 122 DX (2009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зав.ном.машины:VCESD122V00199865, двигатель №:46915738, мощность двигателя кВт/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119/161.8, цвет: желтый);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асфальтоукладчик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ТИТАН  326 (2005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зав.ном.машины:32617861, двигатель №10065944, мощность двигателя кВт/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.: 160/218, цвет: бежевый); экскаватор-планировщик TATRA UDS-114 (2008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VIN:TNU280R218T043092, мощность двигателя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./кВт: 367/270, цвет: синий); машина комбинированная КО-829Б-03 (2009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VIN:XVL48332090000498, мощность двигателя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./кВт:280/206, цвет: оранжевый); машина комбинированная КО-829Б-03 (2009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VIN:XVL48332090000499, мощность двигателя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./кВт:280/206, цвет: оранжевый); грузовой тягач седельный МАЗ 642208 230 (2006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Y3M64220860004802, мощность двигателя,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./кВт:390/287, цвет: белый); автомобиль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(2011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VIN: XWEJT811BB0001263, мощность двигателя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./кВт:126/92.7, цвет: оранжевый); автомобиль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cee’d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(2011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VIN:XWEHC512BB0008177, мощность двигателя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./кВт:122/89,7, цвет: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серебристый); весы автомобильные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Оптиум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80-18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 неизвестен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4D9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2A4D92">
              <w:rPr>
                <w:sz w:val="28"/>
                <w:szCs w:val="28"/>
              </w:rPr>
              <w:t>29.05.2017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A4D92">
              <w:rPr>
                <w:sz w:val="28"/>
                <w:szCs w:val="28"/>
              </w:rPr>
              <w:t>03.07.2017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4D9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на участие в торгах подаются в электронной форме посредством электронного документооборота оператору электронной площадке. Заявка на участие в торгах должна соответствовать требованиям, установленным Федеральным законом «О несостоятельности (банкротстве)» от 26.10.2002 № 127-ФЗ, Приказом Минэкономразвития России от 23.07.2015 № 495. Заявка на участие в торгах должна содержать: обязательство участника открытых торгов соблюдать требования, указанные в сообщении о проведении открытых торгов;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</w:t>
            </w:r>
            <w:r>
              <w:rPr>
                <w:bCs/>
                <w:sz w:val="28"/>
                <w:szCs w:val="28"/>
              </w:rPr>
              <w:lastRenderedPageBreak/>
              <w:t>идентификационный номер налогоплательщика;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управляющий; к заявке прилагаются следующие документы: копия выписки из Единого государственного реестра юридических лиц, действительную на день предоставления заявки на участи в торгах (для юридического лица), копию выписки из единого государственного реестра индивидуальных предпринимателей действительную на день предоставления заявки на участи в торгах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копию решения об одобрении или о сове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020EA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A4D9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A4D92" w:rsidRDefault="002A4D9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79 957.32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020EA8" w:rsidRDefault="002A4D9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20E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1% от начальной цены лота вносится в период, определенный для приема заявок на участие в торгах на основании договора о задатке на р/с организатора торгов: ООО «УС-2 Интердорстрой. В графе «назначение платежа» в платежном документе, в соответствии с которым осуществляется внесение задатка, указывается: «задаток за лот №1 за участие в торгах по продаже имущества ООО «УС-2 Интердорстрой». Суммы внесённых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</w:t>
            </w:r>
            <w:proofErr w:type="gramStart"/>
            <w:r w:rsidRPr="00020E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торгов.</w:t>
            </w:r>
            <w:r w:rsidR="00D342DA" w:rsidRPr="00020E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020EA8" w:rsidRDefault="002A4D9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020EA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 ООО "УС-2 Интердорстрой" р/счет 40702810813000019937, в Центрально-Черноземном банке ПАО «Сбербанк» г. Воронеж, к/счет 30101810600000000681, БИК 042007681.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A4D92" w:rsidRDefault="002A4D9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7 995 732.00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A4D92" w:rsidRDefault="002A4D9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399 786.60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020EA8" w:rsidRDefault="002A4D9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4D9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на электронной торговой площадке </w:t>
            </w:r>
            <w:proofErr w:type="spellStart"/>
            <w:r>
              <w:rPr>
                <w:color w:val="auto"/>
                <w:sz w:val="28"/>
                <w:szCs w:val="28"/>
              </w:rPr>
              <w:t>Lot-online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на сайте www.lot-online.ru в сети «Интернет» 04.07.2017 г. в 16:00 ч.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4D9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должен быть подписан победителем торгов в течение пяти дней с даты получения предложения конкурсного управляющего заключить договор купли-продажи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020EA8" w:rsidRDefault="002A4D9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купли-продажи, за минусом суммы задатка, должна быть осуществлена в течение 30 дней со дня его подписания по реквизитам продавца: ООО «УС-2 Интердорстрой».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2A4D92"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A4D92"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745011454641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A4D92" w:rsidRPr="0002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454047, г. Челябинск, ул. </w:t>
            </w:r>
            <w:r w:rsidR="002A4D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Б. </w:t>
            </w:r>
            <w:proofErr w:type="spellStart"/>
            <w:r w:rsidR="002A4D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Хмельницкого</w:t>
            </w:r>
            <w:proofErr w:type="spellEnd"/>
            <w:r w:rsidR="002A4D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д. 15, </w:t>
            </w:r>
            <w:proofErr w:type="spellStart"/>
            <w:r w:rsidR="002A4D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2A4D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32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2A4D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+79658538888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2A4D9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9658538888@mail.ru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A4D9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27.05.2017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20EA8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A4D92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51187E-3CE2-4883-802E-5A6FBD87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9602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2017-05-24T10:59:00Z</dcterms:created>
  <dcterms:modified xsi:type="dcterms:W3CDTF">2017-05-24T10:59:00Z</dcterms:modified>
</cp:coreProperties>
</file>