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94560" w:rsidRPr="002F271E" w:rsidRDefault="00F94560" w:rsidP="00F9456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</w:t>
      </w:r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АО «Российский аукционный дом» (ОГРН 1097847233351 ИНН 7838430413, 190000, Санкт-Петербург, </w:t>
      </w:r>
      <w:proofErr w:type="spellStart"/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пер.Гривцова</w:t>
      </w:r>
      <w:proofErr w:type="spellEnd"/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д.5, </w:t>
      </w:r>
      <w:proofErr w:type="spellStart"/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>лит.В</w:t>
      </w:r>
      <w:proofErr w:type="spellEnd"/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, </w:t>
      </w:r>
      <w:r w:rsidRPr="002F271E">
        <w:rPr>
          <w:rFonts w:ascii="Times New Roman" w:hAnsi="Times New Roman" w:cs="Times New Roman"/>
          <w:sz w:val="18"/>
          <w:szCs w:val="18"/>
        </w:rPr>
        <w:t xml:space="preserve"> +7 (495) 234-04-00 (доб. 336), 8(800) 777-57-57, </w:t>
      </w:r>
      <w:hyperlink r:id="rId4" w:history="1">
        <w:r w:rsidRPr="002F271E">
          <w:rPr>
            <w:rStyle w:val="a3"/>
            <w:rFonts w:ascii="Times New Roman" w:hAnsi="Times New Roman" w:cs="Times New Roman"/>
            <w:sz w:val="18"/>
            <w:szCs w:val="18"/>
            <w:lang w:val="en-US"/>
          </w:rPr>
          <w:t>kaupinen</w:t>
        </w:r>
        <w:r w:rsidRPr="002F271E">
          <w:rPr>
            <w:rStyle w:val="a3"/>
            <w:rFonts w:ascii="Times New Roman" w:hAnsi="Times New Roman" w:cs="Times New Roman"/>
            <w:sz w:val="18"/>
            <w:szCs w:val="18"/>
          </w:rPr>
          <w:t>@auction-house.ru</w:t>
        </w:r>
      </w:hyperlink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) (далее-Организатор торгов, ОТ), действующее на основании договора поручения с </w:t>
      </w:r>
      <w:r w:rsidRPr="002F271E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ООО «НИМЕКС-СЕРВИС» </w:t>
      </w:r>
      <w:r w:rsidRPr="002F271E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(143302, Московская область, г. Наро-Фоминск, ул. Московская, д.3, ОГРН 1027705017867, ИНН 7705469443, КПП 503001001)</w:t>
      </w:r>
      <w:r w:rsidRPr="002F271E">
        <w:rPr>
          <w:rFonts w:ascii="Times New Roman" w:hAnsi="Times New Roman" w:cs="Times New Roman"/>
          <w:sz w:val="18"/>
          <w:szCs w:val="18"/>
        </w:rPr>
        <w:t xml:space="preserve"> </w:t>
      </w:r>
      <w:r w:rsidRPr="002F271E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>(</w:t>
      </w:r>
      <w:r w:rsidRPr="002F271E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далее – Должник),</w:t>
      </w:r>
      <w:r w:rsidRPr="002F271E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в лице конкурсного управляющего </w:t>
      </w:r>
      <w:r w:rsidRPr="002F271E">
        <w:rPr>
          <w:rFonts w:ascii="Times New Roman" w:eastAsia="Times New Roman" w:hAnsi="Times New Roman" w:cs="Times New Roman"/>
          <w:b/>
          <w:bCs/>
          <w:sz w:val="18"/>
          <w:szCs w:val="18"/>
          <w:shd w:val="clear" w:color="auto" w:fill="FFFFFF"/>
          <w:lang w:eastAsia="ru-RU"/>
        </w:rPr>
        <w:t>Пономарева Игоря Вячеславовича</w:t>
      </w:r>
      <w:r w:rsidRPr="002F271E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</w:t>
      </w:r>
      <w:r w:rsidRPr="002F271E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(ИНН 583602281800)</w:t>
      </w:r>
      <w:r w:rsidRPr="002F271E">
        <w:rPr>
          <w:rFonts w:ascii="Times New Roman" w:eastAsia="Times New Roman" w:hAnsi="Times New Roman" w:cs="Times New Roman"/>
          <w:b/>
          <w:sz w:val="18"/>
          <w:szCs w:val="18"/>
          <w:shd w:val="clear" w:color="auto" w:fill="FFFFFF"/>
          <w:lang w:eastAsia="ru-RU"/>
        </w:rPr>
        <w:t xml:space="preserve"> </w:t>
      </w:r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(далее - КУ), </w:t>
      </w:r>
      <w:r w:rsidRPr="002F271E">
        <w:rPr>
          <w:rFonts w:ascii="Times New Roman" w:eastAsia="Times New Roman" w:hAnsi="Times New Roman" w:cs="Times New Roman"/>
          <w:bCs/>
          <w:sz w:val="18"/>
          <w:szCs w:val="18"/>
          <w:lang w:eastAsia="ru-RU"/>
        </w:rPr>
        <w:t xml:space="preserve">действующей на основании Решения Арбитражного суда города Москвы от 27.06.2019 по делу № А41-35763/19, </w:t>
      </w:r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сообщает о проведении на электронной площадке </w:t>
      </w:r>
      <w:r w:rsidRPr="002F271E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>АО «Российский аукционный дом», по адресу в сети интернет: bankruptcy.lot-online.ru</w:t>
      </w:r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(далее – ЭП) торгов посредством публичного предложения </w:t>
      </w:r>
      <w:r w:rsidRPr="002F271E">
        <w:rPr>
          <w:rFonts w:ascii="Times New Roman" w:hAnsi="Times New Roman" w:cs="Times New Roman"/>
          <w:sz w:val="18"/>
          <w:szCs w:val="18"/>
          <w:shd w:val="clear" w:color="auto" w:fill="FFFFFF"/>
        </w:rPr>
        <w:t>(далее – Торги)</w:t>
      </w:r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. </w:t>
      </w:r>
    </w:p>
    <w:p w:rsidR="00F94560" w:rsidRPr="008C5D25" w:rsidRDefault="00F94560" w:rsidP="00F94560">
      <w:pPr>
        <w:spacing w:after="0" w:line="240" w:lineRule="auto"/>
        <w:jc w:val="both"/>
        <w:rPr>
          <w:rFonts w:ascii="Times New Roman" w:eastAsia="Calibri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      </w:t>
      </w:r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Продаже на Торгах подлежит недвижимое </w:t>
      </w:r>
      <w:r w:rsidRPr="002F271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имущество, </w:t>
      </w:r>
      <w:r w:rsidRPr="002F271E">
        <w:rPr>
          <w:rFonts w:ascii="Times New Roman" w:hAnsi="Times New Roman" w:cs="Times New Roman"/>
          <w:sz w:val="18"/>
          <w:szCs w:val="18"/>
        </w:rPr>
        <w:t xml:space="preserve">находящееся </w:t>
      </w:r>
      <w:r w:rsidRPr="002F271E">
        <w:rPr>
          <w:rFonts w:ascii="Times New Roman" w:hAnsi="Times New Roman" w:cs="Times New Roman"/>
          <w:b/>
          <w:sz w:val="18"/>
          <w:szCs w:val="18"/>
        </w:rPr>
        <w:t xml:space="preserve">в залоге у АКБ «Московский Вексельный банк» </w:t>
      </w:r>
      <w:r w:rsidRPr="002F271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(далее –Лот): </w:t>
      </w:r>
      <w:r w:rsidRPr="002F271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Лот № 1:</w:t>
      </w:r>
      <w:r w:rsidRPr="002F271E">
        <w:rPr>
          <w:rFonts w:ascii="Times New Roman" w:hAnsi="Times New Roman" w:cs="Times New Roman"/>
          <w:sz w:val="18"/>
          <w:szCs w:val="18"/>
        </w:rPr>
        <w:t xml:space="preserve"> 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>производственный комплекс, по адресу</w:t>
      </w:r>
      <w:r w:rsidRPr="002F271E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Московская область, г. Наро-Фоминск, ул. Московская, д.3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: 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Цех по производству и розливу водки, назначение нежилое здание, вид разрешенного использования данные отсутствуют, этажность 3, общ.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пл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 2155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 № </w:t>
      </w:r>
      <w:r w:rsidRPr="002F271E">
        <w:rPr>
          <w:rFonts w:ascii="Times New Roman" w:eastAsia="Times New Roman" w:hAnsi="Times New Roman" w:cs="Times New Roman"/>
          <w:sz w:val="18"/>
          <w:szCs w:val="18"/>
        </w:rPr>
        <w:t>50:26:0100402:1461</w:t>
      </w:r>
      <w:r w:rsidRPr="002F271E">
        <w:rPr>
          <w:rFonts w:ascii="Times New Roman" w:eastAsia="Calibri" w:hAnsi="Times New Roman" w:cs="Times New Roman"/>
          <w:sz w:val="18"/>
          <w:szCs w:val="18"/>
        </w:rPr>
        <w:t>;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Здание проходной,  назначение нежилое здание, вид разрешенного использования данные отсутствуют, этажность 2, общ. площадь 108,4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2F271E">
        <w:rPr>
          <w:rFonts w:ascii="Times New Roman" w:eastAsia="Times New Roman" w:hAnsi="Times New Roman" w:cs="Times New Roman"/>
          <w:sz w:val="18"/>
          <w:szCs w:val="18"/>
        </w:rPr>
        <w:t>50:26:0100404:370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; нежилое здание,  этажность 1, общ. пл. 3126,3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2F271E">
        <w:rPr>
          <w:rFonts w:ascii="Times New Roman" w:eastAsia="Times New Roman" w:hAnsi="Times New Roman" w:cs="Times New Roman"/>
          <w:sz w:val="18"/>
          <w:szCs w:val="18"/>
        </w:rPr>
        <w:t>50:26:0100402:931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; здание водохранилища,  этажность 2, общ. пл. 249,1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,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2F271E">
        <w:rPr>
          <w:rFonts w:ascii="Times New Roman" w:eastAsia="Times New Roman" w:hAnsi="Times New Roman" w:cs="Times New Roman"/>
          <w:sz w:val="18"/>
          <w:szCs w:val="18"/>
        </w:rPr>
        <w:t>50:26:0100402:1459</w:t>
      </w:r>
      <w:r w:rsidRPr="002F271E">
        <w:rPr>
          <w:rFonts w:ascii="Times New Roman" w:eastAsia="Calibri" w:hAnsi="Times New Roman" w:cs="Times New Roman"/>
          <w:sz w:val="18"/>
          <w:szCs w:val="18"/>
        </w:rPr>
        <w:t>;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Земельный участок общ. пл.2513,0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., категория земель земли населенных пунктов, разрешённое использование под объекты недвижимости (здание проходной, здание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винохранилища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, цех по производству и розливу водки),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2F271E">
        <w:rPr>
          <w:rFonts w:ascii="Times New Roman" w:eastAsia="Times New Roman" w:hAnsi="Times New Roman" w:cs="Times New Roman"/>
          <w:sz w:val="18"/>
          <w:szCs w:val="18"/>
        </w:rPr>
        <w:t>50:26:0100404:419</w:t>
      </w:r>
      <w:r w:rsidRPr="002F271E">
        <w:rPr>
          <w:rFonts w:ascii="Times New Roman" w:eastAsia="Calibri" w:hAnsi="Times New Roman" w:cs="Times New Roman"/>
          <w:sz w:val="18"/>
          <w:szCs w:val="18"/>
        </w:rPr>
        <w:t>;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емельный участок общ. пл. 4674,0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., категория земель земли населенных пунктов, разрешённое использование под объекты недвижимости (здание проходной, здание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винохранилища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, цех по производству и розливу водки),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2F271E">
        <w:rPr>
          <w:rFonts w:ascii="Times New Roman" w:eastAsia="Times New Roman" w:hAnsi="Times New Roman" w:cs="Times New Roman"/>
          <w:sz w:val="18"/>
          <w:szCs w:val="18"/>
        </w:rPr>
        <w:t>50:26:0100404:420</w:t>
      </w:r>
      <w:r w:rsidRPr="002F271E">
        <w:rPr>
          <w:rFonts w:ascii="Times New Roman" w:eastAsia="Calibri" w:hAnsi="Times New Roman" w:cs="Times New Roman"/>
          <w:sz w:val="18"/>
          <w:szCs w:val="18"/>
        </w:rPr>
        <w:t>;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емельный участок общ. пл. 3540,0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., категория земель земли населенных пунктов, разрешённое использование под объект недвижимости (склад),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2F271E">
        <w:rPr>
          <w:rFonts w:ascii="Times New Roman" w:eastAsia="Times New Roman" w:hAnsi="Times New Roman" w:cs="Times New Roman"/>
          <w:sz w:val="18"/>
          <w:szCs w:val="18"/>
        </w:rPr>
        <w:t>50:26:0100404:421</w:t>
      </w:r>
      <w:r w:rsidRPr="002F271E">
        <w:rPr>
          <w:rFonts w:ascii="Times New Roman" w:eastAsia="Calibri" w:hAnsi="Times New Roman" w:cs="Times New Roman"/>
          <w:sz w:val="18"/>
          <w:szCs w:val="18"/>
        </w:rPr>
        <w:t>;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з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емельный участок общ. пл. 1758,0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кв.м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., категория земель земли населенных пунктов, разрешённое использование под объект недвижимости (склад), </w:t>
      </w:r>
      <w:proofErr w:type="spellStart"/>
      <w:r w:rsidRPr="002F271E">
        <w:rPr>
          <w:rFonts w:ascii="Times New Roman" w:eastAsia="Calibri" w:hAnsi="Times New Roman" w:cs="Times New Roman"/>
          <w:sz w:val="18"/>
          <w:szCs w:val="18"/>
        </w:rPr>
        <w:t>кад</w:t>
      </w:r>
      <w:proofErr w:type="spellEnd"/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.№ </w:t>
      </w:r>
      <w:r w:rsidRPr="002F271E">
        <w:rPr>
          <w:rFonts w:ascii="Times New Roman" w:eastAsia="Times New Roman" w:hAnsi="Times New Roman" w:cs="Times New Roman"/>
          <w:sz w:val="18"/>
          <w:szCs w:val="18"/>
        </w:rPr>
        <w:t>50:26:0100404:422</w:t>
      </w:r>
      <w:r w:rsidRPr="002F271E">
        <w:rPr>
          <w:rFonts w:ascii="Times New Roman" w:eastAsia="Calibri" w:hAnsi="Times New Roman" w:cs="Times New Roman"/>
          <w:sz w:val="18"/>
          <w:szCs w:val="18"/>
        </w:rPr>
        <w:t xml:space="preserve">; </w:t>
      </w:r>
      <w:r w:rsidRPr="002F271E">
        <w:rPr>
          <w:rFonts w:ascii="Times New Roman" w:eastAsia="Calibri" w:hAnsi="Times New Roman" w:cs="Times New Roman"/>
          <w:b/>
          <w:sz w:val="18"/>
          <w:szCs w:val="18"/>
        </w:rPr>
        <w:t>движимое имущество без обременений: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е</w:t>
      </w:r>
      <w:r w:rsidRPr="002F271E">
        <w:rPr>
          <w:rFonts w:ascii="Times New Roman" w:eastAsia="Calibri" w:hAnsi="Times New Roman" w:cs="Times New Roman"/>
          <w:sz w:val="18"/>
          <w:szCs w:val="18"/>
        </w:rPr>
        <w:t>мкость из нержавеющей стали в количестве 14 ед.;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е</w:t>
      </w:r>
      <w:r w:rsidRPr="002F271E">
        <w:rPr>
          <w:rFonts w:ascii="Times New Roman" w:eastAsia="Calibri" w:hAnsi="Times New Roman" w:cs="Times New Roman"/>
          <w:sz w:val="18"/>
          <w:szCs w:val="18"/>
        </w:rPr>
        <w:t>мкость для воды в количестве 3 ед.;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е</w:t>
      </w:r>
      <w:r w:rsidRPr="002F271E">
        <w:rPr>
          <w:rFonts w:ascii="Times New Roman" w:eastAsia="Calibri" w:hAnsi="Times New Roman" w:cs="Times New Roman"/>
          <w:sz w:val="18"/>
          <w:szCs w:val="18"/>
        </w:rPr>
        <w:t>мкость окрашенная в количестве 5 ед.</w:t>
      </w:r>
      <w:r w:rsidRPr="002F271E"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2F271E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 xml:space="preserve">Нач. цена Лота </w:t>
      </w:r>
      <w:r w:rsidRPr="00F3799A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>№ 1</w:t>
      </w:r>
      <w:r w:rsidRPr="00F3799A">
        <w:rPr>
          <w:rFonts w:ascii="Times New Roman" w:eastAsia="Times New Roman" w:hAnsi="Times New Roman" w:cs="Times New Roman"/>
          <w:color w:val="000000" w:themeColor="text1"/>
          <w:sz w:val="18"/>
          <w:szCs w:val="18"/>
          <w:lang w:eastAsia="ru-RU"/>
        </w:rPr>
        <w:t xml:space="preserve"> </w:t>
      </w:r>
      <w:r w:rsidRPr="00F3799A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– </w:t>
      </w:r>
      <w:r w:rsidRPr="004F0A62">
        <w:rPr>
          <w:rFonts w:ascii="Times New Roman" w:hAnsi="Times New Roman" w:cs="Times New Roman"/>
          <w:b/>
          <w:color w:val="000000" w:themeColor="text1"/>
          <w:sz w:val="18"/>
          <w:szCs w:val="18"/>
          <w:highlight w:val="yellow"/>
        </w:rPr>
        <w:t>87 122 502,00</w:t>
      </w:r>
      <w:r w:rsidRPr="004F0A62"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</w:rPr>
        <w:t xml:space="preserve"> </w:t>
      </w:r>
      <w:r w:rsidRPr="004F0A62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highlight w:val="yellow"/>
          <w:lang w:eastAsia="ru-RU"/>
        </w:rPr>
        <w:t>руб.</w:t>
      </w:r>
      <w:r w:rsidRPr="00F3799A">
        <w:rPr>
          <w:rFonts w:ascii="Times New Roman" w:eastAsia="Times New Roman" w:hAnsi="Times New Roman" w:cs="Times New Roman"/>
          <w:b/>
          <w:color w:val="000000" w:themeColor="text1"/>
          <w:sz w:val="18"/>
          <w:szCs w:val="18"/>
          <w:lang w:eastAsia="ru-RU"/>
        </w:rPr>
        <w:t xml:space="preserve"> (НДС не облагается). 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F271E">
        <w:rPr>
          <w:rFonts w:ascii="Times New Roman" w:hAnsi="Times New Roman" w:cs="Times New Roman"/>
          <w:sz w:val="18"/>
          <w:szCs w:val="18"/>
          <w:lang w:bidi="ru-RU"/>
        </w:rPr>
        <w:t>Ознакомление с Лотом производится по адресу нахождения Лота, по предварительной договоренности в рабочие дни с 10:00 часов по 18:00 часов: тел 89875078772 (</w:t>
      </w:r>
      <w:proofErr w:type="spellStart"/>
      <w:r w:rsidRPr="002F271E">
        <w:rPr>
          <w:rFonts w:ascii="Times New Roman" w:hAnsi="Times New Roman" w:cs="Times New Roman"/>
          <w:sz w:val="18"/>
          <w:szCs w:val="18"/>
          <w:lang w:bidi="ru-RU"/>
        </w:rPr>
        <w:t>Понаморев</w:t>
      </w:r>
      <w:proofErr w:type="spellEnd"/>
      <w:r w:rsidRPr="002F271E">
        <w:rPr>
          <w:rFonts w:ascii="Times New Roman" w:hAnsi="Times New Roman" w:cs="Times New Roman"/>
          <w:sz w:val="18"/>
          <w:szCs w:val="18"/>
          <w:lang w:bidi="ru-RU"/>
        </w:rPr>
        <w:t xml:space="preserve"> Игорь Вячеславович), ознакомление с документами в отношении Лота производится ОТ: </w:t>
      </w:r>
      <w:r w:rsidRPr="002F271E">
        <w:rPr>
          <w:rStyle w:val="a3"/>
          <w:rFonts w:ascii="Times New Roman" w:hAnsi="Times New Roman" w:cs="Times New Roman"/>
          <w:sz w:val="18"/>
          <w:szCs w:val="18"/>
          <w:lang w:bidi="ru-RU"/>
        </w:rPr>
        <w:t xml:space="preserve">тел. 8 (812) 334-20-50 </w:t>
      </w:r>
      <w:hyperlink r:id="rId5" w:history="1">
        <w:r w:rsidRPr="00F60820">
          <w:rPr>
            <w:rStyle w:val="a3"/>
            <w:rFonts w:ascii="Times New Roman" w:hAnsi="Times New Roman" w:cs="Times New Roman"/>
            <w:sz w:val="18"/>
            <w:szCs w:val="18"/>
            <w:lang w:bidi="ru-RU"/>
          </w:rPr>
          <w:t>informmsk@auction-house.ru</w:t>
        </w:r>
      </w:hyperlink>
      <w:r w:rsidRPr="002F271E">
        <w:rPr>
          <w:rFonts w:ascii="Times New Roman" w:hAnsi="Times New Roman" w:cs="Times New Roman"/>
          <w:sz w:val="18"/>
          <w:szCs w:val="18"/>
          <w:lang w:bidi="ru-RU"/>
        </w:rPr>
        <w:t>.</w:t>
      </w:r>
      <w:r>
        <w:rPr>
          <w:rFonts w:ascii="Times New Roman" w:hAnsi="Times New Roman" w:cs="Times New Roman"/>
          <w:sz w:val="18"/>
          <w:szCs w:val="18"/>
          <w:lang w:bidi="ru-RU"/>
        </w:rPr>
        <w:t xml:space="preserve"> </w:t>
      </w:r>
      <w:r w:rsidRPr="00F3799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Начало приема заявок – 15.05.2021 с 17 час.00 мин. (</w:t>
      </w:r>
      <w:proofErr w:type="spellStart"/>
      <w:r w:rsidRPr="00F3799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мск</w:t>
      </w:r>
      <w:proofErr w:type="spellEnd"/>
      <w:r w:rsidRPr="00F3799A">
        <w:rPr>
          <w:rFonts w:ascii="Times New Roman" w:hAnsi="Times New Roman" w:cs="Times New Roman"/>
          <w:b/>
          <w:color w:val="000000" w:themeColor="text1"/>
          <w:sz w:val="18"/>
          <w:szCs w:val="18"/>
        </w:rPr>
        <w:t>).</w:t>
      </w:r>
      <w:r w:rsidRPr="00F3799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Сокращение: календарный день – к/день. Прием заявок составляет: в 1-ом периоде – 37 (тридцать семь) к/дней без изменения начальной цены, со 2-го по 6-й периоды – 7 (семь) к/дней. Величина снижения– 7 (семь)% от начальной цены Лота, установленной на первом периоде. Минимальная цена (цена отсечения) составляет </w:t>
      </w:r>
      <w:r w:rsidR="00BE0E1F" w:rsidRPr="00BE0E1F"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</w:rPr>
        <w:t>56 629 626,30</w:t>
      </w:r>
      <w:r w:rsidRPr="00BE0E1F">
        <w:rPr>
          <w:rFonts w:ascii="Times New Roman" w:hAnsi="Times New Roman" w:cs="Times New Roman"/>
          <w:color w:val="000000" w:themeColor="text1"/>
          <w:sz w:val="18"/>
          <w:szCs w:val="18"/>
          <w:highlight w:val="yellow"/>
        </w:rPr>
        <w:t xml:space="preserve"> руб.</w:t>
      </w:r>
      <w:r w:rsidRPr="00F3799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Заявки на участие в Торгах, поступившие в течение определенного периода проведения Торгов, рассматриваются только после рассмотрения заявок на участие в Торгах, поступивших в течение предыдущего периода проведения Торгов, если по результатам рассмотрения таких заявок не определен победитель Торгов. Признание</w:t>
      </w:r>
      <w:bookmarkStart w:id="0" w:name="_GoBack"/>
      <w:bookmarkEnd w:id="0"/>
      <w:r w:rsidRPr="00F3799A"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участника победителем оформляется протоколом об итогах Торгов, который размещается на ЭП. С даты определения победителя Торгов прием заявок прекращается.</w:t>
      </w:r>
      <w:r>
        <w:rPr>
          <w:rFonts w:ascii="Times New Roman" w:eastAsia="Calibri" w:hAnsi="Times New Roman" w:cs="Times New Roman"/>
          <w:sz w:val="18"/>
          <w:szCs w:val="18"/>
          <w:lang w:eastAsia="ru-RU"/>
        </w:rPr>
        <w:t xml:space="preserve"> </w:t>
      </w:r>
      <w:r w:rsidRPr="00F3799A">
        <w:rPr>
          <w:rFonts w:ascii="Times New Roman" w:hAnsi="Times New Roman" w:cs="Times New Roman"/>
          <w:color w:val="000000" w:themeColor="text1"/>
          <w:sz w:val="18"/>
          <w:szCs w:val="18"/>
        </w:rPr>
        <w:t>Задаток – 10 % от нач. цены Лота, установленный для определенного периода Торгов, должен поступить на счет Должника не позднее даты и времени окончания приема заявок на участие в Торгах в соответствующем периоде проведения Торгов. Реквизиты счета для внесения задатка: 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30101810500000000653, БИК 044030653. 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</w:t>
      </w:r>
      <w:r>
        <w:rPr>
          <w:rFonts w:ascii="Times New Roman" w:hAnsi="Times New Roman" w:cs="Times New Roman"/>
          <w:color w:val="000000" w:themeColor="text1"/>
          <w:sz w:val="18"/>
          <w:szCs w:val="18"/>
        </w:rPr>
        <w:t xml:space="preserve"> </w:t>
      </w:r>
      <w:r w:rsidRPr="002F271E">
        <w:rPr>
          <w:rFonts w:ascii="Times New Roman" w:hAnsi="Times New Roman" w:cs="Times New Roman"/>
          <w:sz w:val="18"/>
          <w:szCs w:val="18"/>
        </w:rPr>
        <w:t xml:space="preserve">К участию в Торгах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</w:r>
      <w:proofErr w:type="spellStart"/>
      <w:r w:rsidRPr="002F271E">
        <w:rPr>
          <w:rFonts w:ascii="Times New Roman" w:hAnsi="Times New Roman" w:cs="Times New Roman"/>
          <w:sz w:val="18"/>
          <w:szCs w:val="18"/>
        </w:rPr>
        <w:t>иностр</w:t>
      </w:r>
      <w:proofErr w:type="spellEnd"/>
      <w:r w:rsidRPr="002F271E">
        <w:rPr>
          <w:rFonts w:ascii="Times New Roman" w:hAnsi="Times New Roman" w:cs="Times New Roman"/>
          <w:sz w:val="18"/>
          <w:szCs w:val="18"/>
        </w:rPr>
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г) ФИО, паспортные данные, сведения о месте жительства (для физ. лица), номер телефона, адрес эл. почты; д)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Победителем признается участник Торгов, который представил в установленный срок заявку на участие в Торгах, содержащую предложение о цене Лота, которая не ниже начальной цены Лота,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Лота, но не ниже начальной цены Лота, установленной для определенного периода проведения Торгов победителем Торгов, признается участник, предложивший максимальную цену за Лот. В случае, если несколько участников Торгов представили в установленный срок заявки, содержащие равные предложения о цене Лота, но не ниже начальной цены продажи Лота, установленной для определенного периода проведения Торгов, победителем Торгов признается участник, который первым представил в установленный срок заявку на участие в Торгах. Проект договора купли-продажи размещен на ЭП. Договор купли-продажи (далее - ДКП) заключается с победителем торгов в течение 5 дней с даты получения предложения КУ о заключении ДКП. </w:t>
      </w:r>
      <w:r w:rsidRPr="002F271E">
        <w:rPr>
          <w:rFonts w:ascii="Times New Roman" w:eastAsia="Times New Roman" w:hAnsi="Times New Roman" w:cs="Times New Roman"/>
          <w:sz w:val="18"/>
          <w:szCs w:val="18"/>
          <w:shd w:val="clear" w:color="auto" w:fill="FFFFFF"/>
          <w:lang w:eastAsia="ru-RU"/>
        </w:rPr>
        <w:t xml:space="preserve">Оплата - в течение 30 дней со дня подписания ДКП на счет Должника: </w:t>
      </w:r>
      <w:r w:rsidRPr="002F271E">
        <w:rPr>
          <w:rFonts w:ascii="Times New Roman" w:eastAsia="Times New Roman" w:hAnsi="Times New Roman" w:cs="Times New Roman"/>
          <w:bCs/>
          <w:sz w:val="18"/>
          <w:szCs w:val="18"/>
          <w:shd w:val="clear" w:color="auto" w:fill="FFFFFF"/>
          <w:lang w:eastAsia="ru-RU"/>
        </w:rPr>
        <w:t xml:space="preserve">спец./счет </w:t>
      </w:r>
      <w:r w:rsidRPr="002F271E">
        <w:rPr>
          <w:rFonts w:ascii="Times New Roman" w:hAnsi="Times New Roman" w:cs="Times New Roman"/>
          <w:b/>
          <w:bCs/>
          <w:iCs/>
          <w:sz w:val="18"/>
          <w:szCs w:val="18"/>
        </w:rPr>
        <w:t>№ 40702810748000002038в Отделении №8624 ПАО Сбербанка России г. Пенза БИК 045655635   к/с 30101810000000000635.</w:t>
      </w:r>
    </w:p>
    <w:p w:rsidR="00DB361C" w:rsidRDefault="00DB361C"/>
    <w:sectPr w:rsidR="00DB36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7664"/>
    <w:rsid w:val="001776ED"/>
    <w:rsid w:val="00BE0E1F"/>
    <w:rsid w:val="00DB361C"/>
    <w:rsid w:val="00F37664"/>
    <w:rsid w:val="00F9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8F2594-31D2-40F6-8A4E-4489324A1E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9456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45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rmmsk@auction-house.ru" TargetMode="External"/><Relationship Id="rId4" Type="http://schemas.openxmlformats.org/officeDocument/2006/relationships/hyperlink" Target="mailto:kaupinen@auction-hous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1088</Words>
  <Characters>6202</Characters>
  <Application>Microsoft Office Word</Application>
  <DocSecurity>0</DocSecurity>
  <Lines>51</Lines>
  <Paragraphs>14</Paragraphs>
  <ScaleCrop>false</ScaleCrop>
  <Company/>
  <LinksUpToDate>false</LinksUpToDate>
  <CharactersWithSpaces>7276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Каупинен Юлия</dc:creator>
  <cp:keywords/>
  <dc:description/>
  <cp:lastModifiedBy>Каупинен Юлия</cp:lastModifiedBy>
  <cp:revision>3</cp:revision>
  <dcterms:created xsi:type="dcterms:W3CDTF">2021-05-11T09:38:00Z</dcterms:created>
  <dcterms:modified xsi:type="dcterms:W3CDTF">2021-05-12T12:50:00Z</dcterms:modified>
</cp:coreProperties>
</file>